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54" w:rightChars="-48"/>
        <w:jc w:val="center"/>
        <w:rPr>
          <w:rFonts w:ascii="方正小标宋简体" w:hAnsi="Times New Roman" w:eastAsia="方正小标宋简体" w:cs="仿宋"/>
          <w:sz w:val="44"/>
          <w:szCs w:val="44"/>
        </w:rPr>
      </w:pPr>
      <w:r>
        <w:rPr>
          <w:rFonts w:hint="eastAsia" w:ascii="方正小标宋简体" w:hAnsi="Times New Roman" w:eastAsia="方正小标宋简体" w:cs="仿宋"/>
          <w:sz w:val="44"/>
          <w:szCs w:val="44"/>
        </w:rPr>
        <w:t>关于《桐城市中小微企业政策性融资担保管理办法（征求意见稿）》的起草说明</w:t>
      </w:r>
    </w:p>
    <w:p>
      <w:pPr>
        <w:spacing w:line="590" w:lineRule="exact"/>
        <w:ind w:right="-154" w:rightChars="-48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80" w:firstLineChars="200"/>
        <w:rPr>
          <w:rFonts w:ascii="黑体" w:hAnsi="黑体" w:eastAsia="黑体" w:cs="仿宋"/>
          <w:sz w:val="34"/>
          <w:szCs w:val="34"/>
        </w:rPr>
      </w:pPr>
      <w:bookmarkStart w:id="0" w:name="bookmark0"/>
      <w:r>
        <w:rPr>
          <w:rFonts w:hint="eastAsia" w:ascii="黑体" w:hAnsi="黑体" w:eastAsia="黑体" w:cs="仿宋"/>
          <w:sz w:val="34"/>
          <w:szCs w:val="34"/>
        </w:rPr>
        <w:t>一</w:t>
      </w:r>
      <w:bookmarkEnd w:id="0"/>
      <w:r>
        <w:rPr>
          <w:rFonts w:hint="eastAsia" w:ascii="黑体" w:hAnsi="黑体" w:eastAsia="黑体" w:cs="仿宋"/>
          <w:sz w:val="34"/>
          <w:szCs w:val="34"/>
        </w:rPr>
        <w:t>、文件制定背景和依据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bookmarkStart w:id="1" w:name="bookmark4"/>
      <w:r>
        <w:rPr>
          <w:rFonts w:hint="eastAsia" w:ascii="仿宋_GB2312" w:hAnsi="Times New Roman" w:cs="仿宋"/>
          <w:sz w:val="34"/>
          <w:szCs w:val="34"/>
        </w:rPr>
        <w:t>为支持桐城实体经济发展，优化营商服务环境，规范政策性融资担保公司经营行为，防范担保风险，按照严谨、稳健、高效的原则，持续为中小微企业开展融资性担保业务。根据《中华人民共和国民法典》</w:t>
      </w:r>
      <w:bookmarkStart w:id="5" w:name="_GoBack"/>
      <w:bookmarkEnd w:id="5"/>
      <w:r>
        <w:rPr>
          <w:rFonts w:hint="eastAsia" w:ascii="仿宋_GB2312" w:hAnsi="Times New Roman" w:cs="仿宋"/>
          <w:sz w:val="34"/>
          <w:szCs w:val="34"/>
        </w:rPr>
        <w:t>《融资担保公司监督管理条例》等法律法规和文件的规定，结合我市实际，制定本办法。</w:t>
      </w:r>
    </w:p>
    <w:p>
      <w:pPr>
        <w:spacing w:line="590" w:lineRule="exact"/>
        <w:ind w:right="-154" w:rightChars="-48" w:firstLine="680" w:firstLineChars="200"/>
        <w:rPr>
          <w:rFonts w:ascii="黑体" w:hAnsi="黑体" w:eastAsia="黑体" w:cs="仿宋"/>
          <w:sz w:val="34"/>
          <w:szCs w:val="34"/>
        </w:rPr>
      </w:pPr>
      <w:r>
        <w:rPr>
          <w:rFonts w:hint="eastAsia" w:ascii="黑体" w:hAnsi="黑体" w:eastAsia="黑体" w:cs="仿宋"/>
          <w:sz w:val="34"/>
          <w:szCs w:val="34"/>
        </w:rPr>
        <w:t>二</w:t>
      </w:r>
      <w:bookmarkEnd w:id="1"/>
      <w:r>
        <w:rPr>
          <w:rFonts w:hint="eastAsia" w:ascii="黑体" w:hAnsi="黑体" w:eastAsia="黑体" w:cs="仿宋"/>
          <w:sz w:val="34"/>
          <w:szCs w:val="34"/>
        </w:rPr>
        <w:t>、文件制定过程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2024年2月份，市国资中心在充分调研学习其他地市、县关于融资担保做法和经验的基础上，起草形成了《桐城市中小微企业政策性融资担保管理办法（征求意见稿）》。</w:t>
      </w:r>
    </w:p>
    <w:p>
      <w:pPr>
        <w:spacing w:line="590" w:lineRule="exact"/>
        <w:ind w:right="-154" w:rightChars="-48" w:firstLine="680" w:firstLineChars="200"/>
        <w:rPr>
          <w:rFonts w:ascii="黑体" w:hAnsi="黑体" w:eastAsia="黑体" w:cs="仿宋"/>
          <w:sz w:val="34"/>
          <w:szCs w:val="34"/>
        </w:rPr>
      </w:pPr>
      <w:bookmarkStart w:id="2" w:name="bookmark7"/>
      <w:r>
        <w:rPr>
          <w:rFonts w:hint="eastAsia" w:ascii="黑体" w:hAnsi="黑体" w:eastAsia="黑体" w:cs="仿宋"/>
          <w:sz w:val="34"/>
          <w:szCs w:val="34"/>
        </w:rPr>
        <w:t>三</w:t>
      </w:r>
      <w:bookmarkEnd w:id="2"/>
      <w:r>
        <w:rPr>
          <w:rFonts w:hint="eastAsia" w:ascii="黑体" w:hAnsi="黑体" w:eastAsia="黑体" w:cs="仿宋"/>
          <w:sz w:val="34"/>
          <w:szCs w:val="34"/>
        </w:rPr>
        <w:t>、文件主要内容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《桐城市中小微企业政策性融资担保管理办法》共二十二条，其中：</w:t>
      </w:r>
      <w:bookmarkStart w:id="3" w:name="bookmark9"/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bookmarkStart w:id="4" w:name="bookmark8"/>
      <w:r>
        <w:rPr>
          <w:rFonts w:hint="eastAsia" w:ascii="仿宋_GB2312" w:hAnsi="Times New Roman" w:cs="仿宋"/>
          <w:sz w:val="34"/>
          <w:szCs w:val="34"/>
        </w:rPr>
        <w:t>（</w:t>
      </w:r>
      <w:bookmarkEnd w:id="4"/>
      <w:r>
        <w:rPr>
          <w:rFonts w:hint="eastAsia" w:ascii="仿宋_GB2312" w:hAnsi="Times New Roman" w:cs="仿宋"/>
          <w:sz w:val="34"/>
          <w:szCs w:val="34"/>
        </w:rPr>
        <w:t>一）第1-3条明确了总则、制定依据、开展业务原则。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（</w:t>
      </w:r>
      <w:bookmarkEnd w:id="3"/>
      <w:r>
        <w:rPr>
          <w:rFonts w:hint="eastAsia" w:ascii="仿宋_GB2312" w:hAnsi="Times New Roman" w:cs="仿宋"/>
          <w:sz w:val="34"/>
          <w:szCs w:val="34"/>
        </w:rPr>
        <w:t>二）第4-6条明确了开展宗旨、业务对象与申请条件。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（三）第7-8条明确了融资担保业务的适用范围及禁止范围。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（四）第9条细化了融资担保业务的具体流程为：业务受理、尽职调查、项目评审、提示放款、保后管理、解保、追偿清收、不良资产转让与核销、档案管理。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（五）第10-13条列举了融资担保业务中尽职调查、保后管理和追偿清收等环节中出现的风险管理举措。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（六）第14-19条明确了融资担保业务监督管理主体及实施细则。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（七）第20-21条规定了《办法》的解释权及施行日期。</w:t>
      </w:r>
    </w:p>
    <w:p>
      <w:pPr>
        <w:spacing w:line="590" w:lineRule="exact"/>
        <w:ind w:right="-154" w:rightChars="-48" w:firstLine="680" w:firstLineChars="200"/>
        <w:rPr>
          <w:rFonts w:ascii="黑体" w:hAnsi="黑体" w:eastAsia="黑体" w:cs="仿宋"/>
          <w:sz w:val="34"/>
          <w:szCs w:val="34"/>
        </w:rPr>
      </w:pPr>
      <w:r>
        <w:rPr>
          <w:rFonts w:hint="eastAsia" w:ascii="黑体" w:hAnsi="黑体" w:eastAsia="黑体" w:cs="仿宋"/>
          <w:sz w:val="34"/>
          <w:szCs w:val="34"/>
        </w:rPr>
        <w:t>四、其他需要说明的问题</w:t>
      </w:r>
    </w:p>
    <w:p>
      <w:pPr>
        <w:spacing w:line="590" w:lineRule="exact"/>
        <w:ind w:right="-154" w:rightChars="-48" w:firstLine="680" w:firstLineChars="200"/>
        <w:rPr>
          <w:rFonts w:ascii="仿宋_GB2312" w:hAnsi="Times New Roman" w:cs="仿宋"/>
          <w:sz w:val="34"/>
          <w:szCs w:val="34"/>
        </w:rPr>
      </w:pPr>
      <w:r>
        <w:rPr>
          <w:rFonts w:hint="eastAsia" w:ascii="仿宋_GB2312" w:hAnsi="Times New Roman" w:cs="仿宋"/>
          <w:sz w:val="34"/>
          <w:szCs w:val="34"/>
        </w:rPr>
        <w:t>无。</w:t>
      </w: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>
      <w:pPr>
        <w:spacing w:line="500" w:lineRule="exact"/>
        <w:jc w:val="left"/>
        <w:rPr>
          <w:rFonts w:ascii="Times New Roman" w:hAnsi="Times New Roman" w:cs="仿宋"/>
          <w:sz w:val="34"/>
          <w:szCs w:val="34"/>
        </w:rPr>
      </w:pPr>
    </w:p>
    <w:sectPr>
      <w:footerReference r:id="rId3" w:type="default"/>
      <w:pgSz w:w="11906" w:h="16838"/>
      <w:pgMar w:top="2098" w:right="1588" w:bottom="1758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420" w:firstLineChars="15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2I2YTNkYjhlZjY0YTE4MzZjMjhhZDlkNDY0YWMifQ=="/>
  </w:docVars>
  <w:rsids>
    <w:rsidRoot w:val="0067079A"/>
    <w:rsid w:val="000C5E52"/>
    <w:rsid w:val="00152998"/>
    <w:rsid w:val="00156E2B"/>
    <w:rsid w:val="001A79FF"/>
    <w:rsid w:val="002D0CE0"/>
    <w:rsid w:val="003177C8"/>
    <w:rsid w:val="00335CFC"/>
    <w:rsid w:val="0037136E"/>
    <w:rsid w:val="0047013A"/>
    <w:rsid w:val="004C7B69"/>
    <w:rsid w:val="004E3736"/>
    <w:rsid w:val="0060770F"/>
    <w:rsid w:val="00642791"/>
    <w:rsid w:val="0067079A"/>
    <w:rsid w:val="006F0652"/>
    <w:rsid w:val="00720A67"/>
    <w:rsid w:val="00776AEF"/>
    <w:rsid w:val="0084259E"/>
    <w:rsid w:val="008A777C"/>
    <w:rsid w:val="00941482"/>
    <w:rsid w:val="009E3984"/>
    <w:rsid w:val="00A135B7"/>
    <w:rsid w:val="00A23237"/>
    <w:rsid w:val="00A424ED"/>
    <w:rsid w:val="00A478A7"/>
    <w:rsid w:val="00AB15FD"/>
    <w:rsid w:val="00B16763"/>
    <w:rsid w:val="00B256A4"/>
    <w:rsid w:val="00B51AF9"/>
    <w:rsid w:val="00BB361B"/>
    <w:rsid w:val="00BC3790"/>
    <w:rsid w:val="00BD623C"/>
    <w:rsid w:val="00C84402"/>
    <w:rsid w:val="00C84F43"/>
    <w:rsid w:val="00CC313D"/>
    <w:rsid w:val="00D027FC"/>
    <w:rsid w:val="00D203BF"/>
    <w:rsid w:val="00D229B9"/>
    <w:rsid w:val="00D625B0"/>
    <w:rsid w:val="00D75D38"/>
    <w:rsid w:val="00D91B1B"/>
    <w:rsid w:val="00DC12E8"/>
    <w:rsid w:val="00DC42FE"/>
    <w:rsid w:val="00E10BF8"/>
    <w:rsid w:val="00E24E14"/>
    <w:rsid w:val="00E96D3B"/>
    <w:rsid w:val="013F153F"/>
    <w:rsid w:val="014E4FD3"/>
    <w:rsid w:val="0583779A"/>
    <w:rsid w:val="05FB634C"/>
    <w:rsid w:val="06B843C5"/>
    <w:rsid w:val="08883ABB"/>
    <w:rsid w:val="0923624B"/>
    <w:rsid w:val="09C5316B"/>
    <w:rsid w:val="09C94A97"/>
    <w:rsid w:val="0C5649BA"/>
    <w:rsid w:val="0D122CD5"/>
    <w:rsid w:val="0DF540CC"/>
    <w:rsid w:val="0F16254C"/>
    <w:rsid w:val="0F841513"/>
    <w:rsid w:val="16033BA1"/>
    <w:rsid w:val="16516A41"/>
    <w:rsid w:val="17887D5F"/>
    <w:rsid w:val="1CDC4210"/>
    <w:rsid w:val="21350F58"/>
    <w:rsid w:val="22230073"/>
    <w:rsid w:val="22374080"/>
    <w:rsid w:val="22C05542"/>
    <w:rsid w:val="23015DE8"/>
    <w:rsid w:val="25D9546E"/>
    <w:rsid w:val="27700540"/>
    <w:rsid w:val="28254F2D"/>
    <w:rsid w:val="28FF497D"/>
    <w:rsid w:val="29422464"/>
    <w:rsid w:val="2A5306A1"/>
    <w:rsid w:val="2F521C1E"/>
    <w:rsid w:val="2F745341"/>
    <w:rsid w:val="302C5C1C"/>
    <w:rsid w:val="30814471"/>
    <w:rsid w:val="310821E5"/>
    <w:rsid w:val="31607147"/>
    <w:rsid w:val="339C4E66"/>
    <w:rsid w:val="35094BFC"/>
    <w:rsid w:val="35717E56"/>
    <w:rsid w:val="368C11C2"/>
    <w:rsid w:val="3A6460F6"/>
    <w:rsid w:val="3B8131D9"/>
    <w:rsid w:val="3C335A95"/>
    <w:rsid w:val="3C943F1F"/>
    <w:rsid w:val="3D9321EB"/>
    <w:rsid w:val="3E5872B2"/>
    <w:rsid w:val="407709D4"/>
    <w:rsid w:val="40883662"/>
    <w:rsid w:val="41133884"/>
    <w:rsid w:val="41350BBA"/>
    <w:rsid w:val="420A6671"/>
    <w:rsid w:val="43115B56"/>
    <w:rsid w:val="43696F7C"/>
    <w:rsid w:val="43EB5A44"/>
    <w:rsid w:val="457B2B2E"/>
    <w:rsid w:val="46BA7686"/>
    <w:rsid w:val="46CE1829"/>
    <w:rsid w:val="479833F1"/>
    <w:rsid w:val="494D4836"/>
    <w:rsid w:val="4B1B446B"/>
    <w:rsid w:val="4C2C2DD4"/>
    <w:rsid w:val="4C80184A"/>
    <w:rsid w:val="4C926DBD"/>
    <w:rsid w:val="4E483E2D"/>
    <w:rsid w:val="4ECF5C98"/>
    <w:rsid w:val="514239F1"/>
    <w:rsid w:val="52B3557C"/>
    <w:rsid w:val="56D87D37"/>
    <w:rsid w:val="57B4461F"/>
    <w:rsid w:val="58240E03"/>
    <w:rsid w:val="58555C2A"/>
    <w:rsid w:val="59284923"/>
    <w:rsid w:val="5B0775B9"/>
    <w:rsid w:val="5B39081F"/>
    <w:rsid w:val="5CA52A3F"/>
    <w:rsid w:val="5CCA3EEF"/>
    <w:rsid w:val="5CF22EB8"/>
    <w:rsid w:val="5D213B7C"/>
    <w:rsid w:val="5D6B1282"/>
    <w:rsid w:val="61A73049"/>
    <w:rsid w:val="62F76F05"/>
    <w:rsid w:val="637F63CB"/>
    <w:rsid w:val="64570A05"/>
    <w:rsid w:val="658A0E67"/>
    <w:rsid w:val="65C03111"/>
    <w:rsid w:val="69AE2C22"/>
    <w:rsid w:val="6A2C1D99"/>
    <w:rsid w:val="6AF51747"/>
    <w:rsid w:val="6C626F46"/>
    <w:rsid w:val="6E2E629D"/>
    <w:rsid w:val="6ECB184F"/>
    <w:rsid w:val="6FA64737"/>
    <w:rsid w:val="6FB42615"/>
    <w:rsid w:val="71406CA0"/>
    <w:rsid w:val="71F80EDE"/>
    <w:rsid w:val="756B5FD2"/>
    <w:rsid w:val="76703C72"/>
    <w:rsid w:val="770519A8"/>
    <w:rsid w:val="77672662"/>
    <w:rsid w:val="79C142AC"/>
    <w:rsid w:val="7A0D129F"/>
    <w:rsid w:val="7BD15BD7"/>
    <w:rsid w:val="7D094421"/>
    <w:rsid w:val="7DAF27E7"/>
    <w:rsid w:val="7EE44122"/>
    <w:rsid w:val="7EF66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character" w:customStyle="1" w:styleId="8">
    <w:name w:val="页码1"/>
    <w:basedOn w:val="7"/>
    <w:autoRedefine/>
    <w:qFormat/>
    <w:uiPriority w:val="0"/>
  </w:style>
  <w:style w:type="character" w:customStyle="1" w:styleId="9">
    <w:name w:val="页眉 Char"/>
    <w:basedOn w:val="7"/>
    <w:link w:val="3"/>
    <w:autoRedefine/>
    <w:qFormat/>
    <w:uiPriority w:val="0"/>
    <w:rPr>
      <w:rFonts w:ascii="Times" w:hAnsi="Times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539</Words>
  <Characters>560</Characters>
  <Lines>22</Lines>
  <Paragraphs>24</Paragraphs>
  <TotalTime>64</TotalTime>
  <ScaleCrop>false</ScaleCrop>
  <LinksUpToDate>false</LinksUpToDate>
  <CharactersWithSpaces>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2023-10-08T00:32:00Z</dcterms:created>
  <dc:creator>法治监督股</dc:creator>
  <cp:lastModifiedBy>张晓凤</cp:lastModifiedBy>
  <cp:lastPrinted>2024-04-01T08:21:00Z</cp:lastPrinted>
  <dcterms:modified xsi:type="dcterms:W3CDTF">2024-05-24T08:16:53Z</dcterms:modified>
  <dc:title>法治监督股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1E10A4800D744F2CA1B16781AF97E272_13</vt:lpwstr>
  </property>
</Properties>
</file>