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157F8">
      <w:pPr>
        <w:keepNext w:val="0"/>
        <w:keepLines w:val="0"/>
        <w:pageBreakBefore w:val="0"/>
        <w:kinsoku/>
        <w:wordWrap/>
        <w:overflowPunct/>
        <w:topLinePunct w:val="0"/>
        <w:bidi w:val="0"/>
        <w:snapToGrid/>
        <w:spacing w:line="560" w:lineRule="exact"/>
        <w:ind w:left="0"/>
        <w:jc w:val="center"/>
        <w:textAlignment w:val="auto"/>
        <w:rPr>
          <w:rFonts w:hint="eastAsia" w:ascii="方正公文小标宋" w:hAnsi="方正公文小标宋" w:eastAsia="方正公文小标宋" w:cs="方正公文小标宋"/>
          <w:color w:val="000000"/>
          <w:sz w:val="44"/>
          <w:szCs w:val="44"/>
        </w:rPr>
      </w:pPr>
      <w:bookmarkStart w:id="0" w:name="_GoBack"/>
      <w:r>
        <w:rPr>
          <w:rFonts w:hint="eastAsia" w:ascii="方正公文小标宋" w:hAnsi="方正公文小标宋" w:eastAsia="方正公文小标宋" w:cs="方正公文小标宋"/>
          <w:color w:val="000000"/>
          <w:sz w:val="44"/>
          <w:szCs w:val="44"/>
          <w:lang w:eastAsia="zh-CN"/>
        </w:rPr>
        <w:t>桐城市</w:t>
      </w:r>
      <w:r>
        <w:rPr>
          <w:rFonts w:hint="eastAsia" w:ascii="方正公文小标宋" w:hAnsi="方正公文小标宋" w:eastAsia="方正公文小标宋" w:cs="方正公文小标宋"/>
          <w:color w:val="000000"/>
          <w:sz w:val="44"/>
          <w:szCs w:val="44"/>
        </w:rPr>
        <w:t>人民政府关于对符合条件的被征地</w:t>
      </w:r>
    </w:p>
    <w:p w14:paraId="70145E37">
      <w:pPr>
        <w:keepNext w:val="0"/>
        <w:keepLines w:val="0"/>
        <w:pageBreakBefore w:val="0"/>
        <w:kinsoku/>
        <w:wordWrap/>
        <w:overflowPunct/>
        <w:topLinePunct w:val="0"/>
        <w:bidi w:val="0"/>
        <w:snapToGrid/>
        <w:spacing w:line="560" w:lineRule="exact"/>
        <w:ind w:left="0"/>
        <w:jc w:val="center"/>
        <w:textAlignment w:val="auto"/>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农民社会保障对象实行基本养老保险</w:t>
      </w:r>
    </w:p>
    <w:p w14:paraId="6E8CA545">
      <w:pPr>
        <w:keepNext w:val="0"/>
        <w:keepLines w:val="0"/>
        <w:pageBreakBefore w:val="0"/>
        <w:kinsoku/>
        <w:wordWrap/>
        <w:overflowPunct/>
        <w:topLinePunct w:val="0"/>
        <w:bidi w:val="0"/>
        <w:snapToGrid/>
        <w:spacing w:line="560" w:lineRule="exact"/>
        <w:ind w:left="0"/>
        <w:jc w:val="center"/>
        <w:textAlignment w:val="auto"/>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缴费补贴政策实施办法</w:t>
      </w:r>
    </w:p>
    <w:p w14:paraId="6D2880E2">
      <w:pPr>
        <w:keepNext w:val="0"/>
        <w:keepLines w:val="0"/>
        <w:pageBreakBefore w:val="0"/>
        <w:kinsoku/>
        <w:wordWrap/>
        <w:overflowPunct/>
        <w:topLinePunct w:val="0"/>
        <w:bidi w:val="0"/>
        <w:snapToGrid/>
        <w:spacing w:line="560" w:lineRule="exact"/>
        <w:jc w:val="center"/>
        <w:textAlignment w:val="auto"/>
        <w:rPr>
          <w:rFonts w:hint="eastAsia" w:ascii="方正楷体_GBK" w:hAnsi="方正楷体_GBK" w:eastAsia="方正楷体_GBK" w:cs="方正楷体_GBK"/>
          <w:spacing w:val="-4"/>
          <w:sz w:val="32"/>
          <w:szCs w:val="32"/>
          <w:lang w:eastAsia="zh-CN"/>
        </w:rPr>
      </w:pPr>
      <w:r>
        <w:rPr>
          <w:rFonts w:hint="eastAsia" w:ascii="方正楷体_GBK" w:hAnsi="方正楷体_GBK" w:eastAsia="方正楷体_GBK" w:cs="方正楷体_GBK"/>
          <w:spacing w:val="-4"/>
          <w:sz w:val="32"/>
          <w:szCs w:val="32"/>
          <w:lang w:eastAsia="zh-CN"/>
        </w:rPr>
        <w:t>（修订征求意见稿）</w:t>
      </w:r>
    </w:p>
    <w:bookmarkEnd w:id="0"/>
    <w:p w14:paraId="312C419B">
      <w:pPr>
        <w:keepNext w:val="0"/>
        <w:keepLines w:val="0"/>
        <w:pageBreakBefore w:val="0"/>
        <w:kinsoku/>
        <w:wordWrap/>
        <w:overflowPunct/>
        <w:topLinePunct w:val="0"/>
        <w:bidi w:val="0"/>
        <w:snapToGrid/>
        <w:spacing w:line="560" w:lineRule="exact"/>
        <w:ind w:left="0"/>
        <w:jc w:val="center"/>
        <w:textAlignment w:val="auto"/>
        <w:rPr>
          <w:rFonts w:hint="eastAsia" w:ascii="方正小标宋简体" w:hAnsi="方正小标宋简体" w:eastAsia="方正小标宋简体" w:cs="方正小标宋简体"/>
          <w:spacing w:val="-4"/>
          <w:sz w:val="32"/>
          <w:szCs w:val="32"/>
        </w:rPr>
      </w:pPr>
    </w:p>
    <w:p w14:paraId="69C184C5">
      <w:pPr>
        <w:keepNext w:val="0"/>
        <w:keepLines w:val="0"/>
        <w:pageBreakBefore w:val="0"/>
        <w:kinsoku/>
        <w:wordWrap/>
        <w:overflowPunct/>
        <w:topLinePunct w:val="0"/>
        <w:bidi w:val="0"/>
        <w:snapToGrid/>
        <w:spacing w:line="560" w:lineRule="exact"/>
        <w:ind w:left="0"/>
        <w:jc w:val="center"/>
        <w:textAlignment w:val="auto"/>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spacing w:val="-4"/>
          <w:sz w:val="32"/>
          <w:szCs w:val="32"/>
        </w:rPr>
        <w:t>第一章  总 则</w:t>
      </w:r>
    </w:p>
    <w:p w14:paraId="36730131">
      <w:pPr>
        <w:keepNext w:val="0"/>
        <w:keepLines w:val="0"/>
        <w:pageBreakBefore w:val="0"/>
        <w:kinsoku/>
        <w:wordWrap/>
        <w:overflowPunct/>
        <w:topLinePunct w:val="0"/>
        <w:bidi w:val="0"/>
        <w:snapToGrid/>
        <w:spacing w:line="560" w:lineRule="exact"/>
        <w:ind w:left="0" w:firstLine="627"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第一条</w:t>
      </w:r>
      <w:r>
        <w:rPr>
          <w:rFonts w:hint="eastAsia" w:ascii="仿宋_GB2312" w:hAnsi="仿宋_GB2312" w:eastAsia="仿宋_GB2312" w:cs="仿宋_GB2312"/>
          <w:spacing w:val="-4"/>
          <w:sz w:val="32"/>
          <w:szCs w:val="32"/>
        </w:rPr>
        <w:t xml:space="preserve"> 为切实维护被征地农民社会保障权益，根据《安徽省人民政府关于对符合条件的被征地农民社会保障对象实行基本养老保险缴费补贴政策的通知》（皖政</w:t>
      </w:r>
      <w:r>
        <w:rPr>
          <w:rFonts w:hint="eastAsia" w:ascii="仿宋" w:hAnsi="仿宋" w:eastAsia="仿宋" w:cs="仿宋"/>
          <w:spacing w:val="-4"/>
          <w:sz w:val="32"/>
          <w:szCs w:val="32"/>
        </w:rPr>
        <w:t>〔2023〕72号</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文件</w:t>
      </w:r>
      <w:r>
        <w:rPr>
          <w:rFonts w:hint="eastAsia" w:ascii="仿宋_GB2312" w:hAnsi="仿宋_GB2312" w:eastAsia="仿宋_GB2312" w:cs="仿宋_GB2312"/>
          <w:spacing w:val="-4"/>
          <w:sz w:val="32"/>
          <w:szCs w:val="32"/>
        </w:rPr>
        <w:t>精神，结合我</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实际，制定本办法。</w:t>
      </w:r>
    </w:p>
    <w:p w14:paraId="60C76356">
      <w:pPr>
        <w:keepNext w:val="0"/>
        <w:keepLines w:val="0"/>
        <w:pageBreakBefore w:val="0"/>
        <w:kinsoku/>
        <w:wordWrap/>
        <w:overflowPunct/>
        <w:topLinePunct w:val="0"/>
        <w:bidi w:val="0"/>
        <w:snapToGrid/>
        <w:spacing w:line="560" w:lineRule="exact"/>
        <w:ind w:firstLine="627" w:firstLineChars="200"/>
        <w:textAlignment w:val="auto"/>
        <w:rPr>
          <w:rFonts w:ascii="仿宋" w:hAnsi="仿宋" w:eastAsia="仿宋" w:cs="仿宋"/>
          <w:sz w:val="32"/>
          <w:szCs w:val="32"/>
          <w:highlight w:val="none"/>
        </w:rPr>
      </w:pPr>
      <w:r>
        <w:rPr>
          <w:rFonts w:hint="eastAsia" w:ascii="仿宋" w:hAnsi="仿宋" w:eastAsia="仿宋" w:cs="仿宋"/>
          <w:b/>
          <w:bCs/>
          <w:spacing w:val="-4"/>
          <w:sz w:val="32"/>
          <w:szCs w:val="32"/>
        </w:rPr>
        <w:t xml:space="preserve">第二条 </w:t>
      </w:r>
      <w:r>
        <w:rPr>
          <w:rFonts w:hint="eastAsia" w:ascii="仿宋_GB2312" w:hAnsi="仿宋_GB2312" w:eastAsia="仿宋_GB2312" w:cs="仿宋_GB2312"/>
          <w:spacing w:val="-4"/>
          <w:sz w:val="32"/>
          <w:szCs w:val="32"/>
        </w:rPr>
        <w:t>本市范围内，经依法征收农民集体所有土地时，将被征地农民安置人员中失去全部或大部分土地（以户为单位人均所剩耕地面积不足0.3亩）</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年满16周岁的人员确定为补贴对象，并给予其缴费补贴。</w:t>
      </w:r>
    </w:p>
    <w:p w14:paraId="2D871918">
      <w:pPr>
        <w:pStyle w:val="11"/>
        <w:keepNext w:val="0"/>
        <w:keepLines w:val="0"/>
        <w:pageBreakBefore w:val="0"/>
        <w:kinsoku/>
        <w:wordWrap/>
        <w:overflowPunct/>
        <w:topLinePunct w:val="0"/>
        <w:bidi w:val="0"/>
        <w:snapToGrid/>
        <w:spacing w:line="56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4"/>
          <w:sz w:val="32"/>
          <w:szCs w:val="32"/>
        </w:rPr>
        <w:t>第二章 缴费补贴办法</w:t>
      </w:r>
    </w:p>
    <w:p w14:paraId="435F5856">
      <w:pPr>
        <w:pStyle w:val="7"/>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kern w:val="2"/>
          <w:sz w:val="32"/>
          <w:szCs w:val="32"/>
        </w:rPr>
        <w:t>补贴对象参加基本养老保险的</w:t>
      </w:r>
      <w:r>
        <w:rPr>
          <w:rFonts w:hint="eastAsia" w:ascii="仿宋_GB2312" w:hAnsi="仿宋_GB2312" w:eastAsia="仿宋_GB2312" w:cs="仿宋_GB2312"/>
          <w:spacing w:val="-4"/>
          <w:sz w:val="32"/>
          <w:szCs w:val="32"/>
        </w:rPr>
        <w:t>，可享受缴费补贴。补贴对象不参加基本养老保险的，不享受缴费补贴</w:t>
      </w:r>
      <w:r>
        <w:rPr>
          <w:rFonts w:hint="eastAsia" w:ascii="仿宋_GB2312" w:hAnsi="仿宋_GB2312" w:eastAsia="仿宋_GB2312" w:cs="仿宋_GB2312"/>
          <w:spacing w:val="-4"/>
          <w:sz w:val="32"/>
          <w:szCs w:val="32"/>
          <w:lang w:eastAsia="zh-CN"/>
        </w:rPr>
        <w:t>，待其参加基本养老保险后再申请享受缴费补贴</w:t>
      </w:r>
      <w:r>
        <w:rPr>
          <w:rFonts w:hint="eastAsia" w:ascii="仿宋_GB2312" w:hAnsi="仿宋_GB2312" w:eastAsia="仿宋_GB2312" w:cs="仿宋_GB2312"/>
          <w:spacing w:val="-4"/>
          <w:sz w:val="32"/>
          <w:szCs w:val="32"/>
        </w:rPr>
        <w:t>。</w:t>
      </w:r>
    </w:p>
    <w:p w14:paraId="0D8C4147">
      <w:pPr>
        <w:pStyle w:val="11"/>
        <w:keepNext w:val="0"/>
        <w:keepLines w:val="0"/>
        <w:pageBreakBefore w:val="0"/>
        <w:kinsoku/>
        <w:wordWrap/>
        <w:overflowPunct/>
        <w:topLinePunct w:val="0"/>
        <w:bidi w:val="0"/>
        <w:snapToGrid/>
        <w:spacing w:line="560" w:lineRule="exact"/>
        <w:ind w:left="0" w:firstLine="643" w:firstLineChars="200"/>
        <w:textAlignment w:val="auto"/>
        <w:rPr>
          <w:rFonts w:hint="eastAsia" w:ascii="仿宋_GB2312" w:hAnsi="仿宋_GB2312" w:eastAsia="仿宋"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补贴对象参加城乡居民养老保险和职工养老保险享受同等补贴标准。</w:t>
      </w:r>
      <w:r>
        <w:rPr>
          <w:rFonts w:hint="eastAsia" w:ascii="仿宋" w:hAnsi="仿宋" w:eastAsia="仿宋" w:cs="仿宋"/>
          <w:sz w:val="32"/>
          <w:szCs w:val="32"/>
          <w:lang w:val="en-US" w:eastAsia="zh-CN"/>
        </w:rPr>
        <w:t xml:space="preserve"> </w:t>
      </w:r>
    </w:p>
    <w:p w14:paraId="0A30A6B3">
      <w:pPr>
        <w:pStyle w:val="11"/>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（一）补贴对象参加城乡居民养老保险的：在个人正常缴费的基础上，分15年逐年给予缴费补贴，记入城乡居</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rPr>
        <w:t>养老保险个人账户；距离领取城乡居民养老保险待遇年龄不满15年的，在其领取待遇前将剩余部分一次性计入个人账户；补贴对象参加城乡居民养老保险且已领取待遇的，一次性记入城乡居民养老保险个人账户，并重新核算养老金标准。</w:t>
      </w:r>
    </w:p>
    <w:p w14:paraId="287576BF">
      <w:pPr>
        <w:pStyle w:val="11"/>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贴对象参加职工养老保险的：补贴对象参加职工养老保险且处于缴费期的，其缴费补贴凭缴费凭证分15年逐年发放给本人，距离领取职工养老保险待遇年龄不满15年的，在其领取待遇前将剩余部分一次性发放给本人；补贴对象参加职工养老保险且已领取待遇的，缴费补贴一次性发放给个人。</w:t>
      </w:r>
    </w:p>
    <w:p w14:paraId="6520C393">
      <w:pPr>
        <w:pStyle w:val="11"/>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（三）补贴对象死亡或丧失国籍的，补贴资金一次性支付法定继承人或本人。</w:t>
      </w:r>
    </w:p>
    <w:p w14:paraId="1F5C627B">
      <w:pPr>
        <w:pStyle w:val="7"/>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3" w:firstLineChars="200"/>
        <w:textAlignment w:val="auto"/>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highlight w:val="none"/>
        </w:rPr>
        <w:t>补贴对象享受缴费补贴标准，按土地被依法征收时市区平均土地区片综合地价1倍确定。</w:t>
      </w:r>
      <w:r>
        <w:rPr>
          <w:rFonts w:hint="eastAsia" w:ascii="FangSong_GB2312" w:hAnsi="FangSong_GB2312" w:eastAsia="FangSong_GB2312" w:cs="FangSong_GB2312"/>
          <w:color w:val="000000"/>
          <w:sz w:val="32"/>
          <w:szCs w:val="32"/>
          <w:highlight w:val="none"/>
          <w:lang w:val="en-US" w:eastAsia="zh-CN"/>
        </w:rPr>
        <w:t>当前我市平均土地区片综合地价为5.1309万元/亩，</w:t>
      </w:r>
      <w:r>
        <w:rPr>
          <w:rFonts w:hint="eastAsia" w:ascii="FangSong_GB2312" w:hAnsi="FangSong_GB2312" w:eastAsia="FangSong_GB2312" w:cs="FangSong_GB2312"/>
          <w:color w:val="000000"/>
          <w:sz w:val="32"/>
          <w:szCs w:val="32"/>
          <w:lang w:val="en-US" w:eastAsia="zh-CN"/>
        </w:rPr>
        <w:t>今后平均土地区片综合地价调整，缴费补贴标准同步调整，</w:t>
      </w:r>
      <w:r>
        <w:rPr>
          <w:rFonts w:hint="eastAsia" w:ascii="仿宋_GB2312" w:hAnsi="仿宋_GB2312" w:eastAsia="仿宋_GB2312" w:cs="仿宋_GB2312"/>
          <w:color w:val="000000"/>
          <w:sz w:val="32"/>
          <w:szCs w:val="32"/>
          <w:lang w:eastAsia="zh-CN"/>
        </w:rPr>
        <w:t>具体标准由市自然资源和规划部门提供。</w:t>
      </w:r>
    </w:p>
    <w:p w14:paraId="79F84928">
      <w:pPr>
        <w:pStyle w:val="7"/>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征收土地被依法批准之日为基准日，确定补贴对象，给予其</w:t>
      </w:r>
      <w:r>
        <w:rPr>
          <w:rFonts w:hint="eastAsia" w:ascii="仿宋_GB2312" w:hAnsi="仿宋_GB2312" w:eastAsia="仿宋_GB2312" w:cs="仿宋_GB2312"/>
          <w:spacing w:val="-4"/>
          <w:sz w:val="32"/>
          <w:szCs w:val="32"/>
        </w:rPr>
        <w:t>缴费补贴。</w:t>
      </w:r>
    </w:p>
    <w:p w14:paraId="461124AB">
      <w:pPr>
        <w:keepNext w:val="0"/>
        <w:keepLines w:val="0"/>
        <w:pageBreakBefore w:val="0"/>
        <w:kinsoku/>
        <w:wordWrap/>
        <w:overflowPunct/>
        <w:topLinePunct w:val="0"/>
        <w:bidi w:val="0"/>
        <w:snapToGrid/>
        <w:spacing w:line="560" w:lineRule="exact"/>
        <w:ind w:left="0" w:firstLine="640"/>
        <w:jc w:val="center"/>
        <w:textAlignment w:val="auto"/>
        <w:rPr>
          <w:rFonts w:ascii="CESI黑体-GB2312" w:hAnsi="CESI黑体-GB2312" w:eastAsia="CESI黑体-GB2312" w:cs="CESI黑体-GB2312"/>
          <w:spacing w:val="-4"/>
          <w:sz w:val="32"/>
          <w:szCs w:val="32"/>
        </w:rPr>
      </w:pPr>
      <w:r>
        <w:rPr>
          <w:rFonts w:hint="eastAsia" w:ascii="方正小标宋简体" w:hAnsi="方正小标宋简体" w:eastAsia="方正小标宋简体" w:cs="方正小标宋简体"/>
          <w:spacing w:val="-4"/>
          <w:sz w:val="32"/>
          <w:szCs w:val="32"/>
        </w:rPr>
        <w:t>第三章 社会保障费用筹集和管理</w:t>
      </w:r>
    </w:p>
    <w:p w14:paraId="714639DB">
      <w:pPr>
        <w:keepNext w:val="0"/>
        <w:keepLines w:val="0"/>
        <w:pageBreakBefore w:val="0"/>
        <w:kinsoku/>
        <w:wordWrap/>
        <w:overflowPunct/>
        <w:topLinePunct w:val="0"/>
        <w:bidi w:val="0"/>
        <w:snapToGrid/>
        <w:spacing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七</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z w:val="32"/>
          <w:szCs w:val="32"/>
        </w:rPr>
        <w:t>依法</w:t>
      </w:r>
      <w:r>
        <w:rPr>
          <w:rFonts w:hint="eastAsia" w:ascii="仿宋_GB2312" w:hAnsi="仿宋_GB2312" w:eastAsia="仿宋_GB2312" w:cs="仿宋_GB2312"/>
          <w:spacing w:val="-4"/>
          <w:sz w:val="32"/>
          <w:szCs w:val="32"/>
        </w:rPr>
        <w:t>征收农民集体所有土地时，应当足额安排被征地农民社会保障费用，计入征地成本，列入工程预算。</w:t>
      </w:r>
    </w:p>
    <w:p w14:paraId="73060CF4">
      <w:pPr>
        <w:keepNext w:val="0"/>
        <w:keepLines w:val="0"/>
        <w:pageBreakBefore w:val="0"/>
        <w:kinsoku/>
        <w:wordWrap/>
        <w:overflowPunct/>
        <w:topLinePunct w:val="0"/>
        <w:bidi w:val="0"/>
        <w:snapToGrid/>
        <w:spacing w:line="560" w:lineRule="exact"/>
        <w:ind w:left="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FangSong_GB2312" w:hAnsi="FangSong_GB2312" w:eastAsia="FangSong_GB2312" w:cs="FangSong_GB2312"/>
          <w:color w:val="000000" w:themeColor="text1"/>
          <w:sz w:val="32"/>
          <w:szCs w:val="32"/>
          <w:lang w:val="en-US" w:eastAsia="zh-CN"/>
        </w:rPr>
        <w:t>以征收土地被依法批准之日为基准日，确定筹集标准，</w:t>
      </w:r>
      <w:r>
        <w:rPr>
          <w:rFonts w:hint="eastAsia" w:ascii="FangSong_GB2312" w:hAnsi="FangSong_GB2312" w:eastAsia="FangSong_GB2312" w:cs="FangSong_GB2312"/>
          <w:color w:val="000000" w:themeColor="text1"/>
          <w:spacing w:val="-4"/>
          <w:sz w:val="32"/>
          <w:szCs w:val="32"/>
          <w:lang w:val="en-US" w:eastAsia="zh-CN"/>
        </w:rPr>
        <w:t>本办法中的政策执行前的被征地农民基本养老保障统筹基金按原政策筹集。</w:t>
      </w:r>
    </w:p>
    <w:p w14:paraId="08F1C419">
      <w:pPr>
        <w:keepNext w:val="0"/>
        <w:keepLines w:val="0"/>
        <w:pageBreakBefore w:val="0"/>
        <w:kinsoku/>
        <w:wordWrap/>
        <w:overflowPunct/>
        <w:topLinePunct w:val="0"/>
        <w:bidi w:val="0"/>
        <w:snapToGrid/>
        <w:spacing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FangSong_GB2312" w:hAnsi="FangSong_GB2312" w:eastAsia="FangSong_GB2312" w:cs="FangSong_GB2312"/>
          <w:color w:val="000000" w:themeColor="text1"/>
          <w:spacing w:val="-4"/>
          <w:sz w:val="32"/>
          <w:szCs w:val="32"/>
          <w:highlight w:val="none"/>
          <w:lang w:val="en-US" w:eastAsia="zh-CN"/>
        </w:rPr>
        <w:t>被征地农民社会保障费用按土地被依法征收时市区平均土地区片地价80%的标准筹集，当前市区被征地农民社会保障费用筹集标准为4.1047万元/亩。</w:t>
      </w:r>
      <w:r>
        <w:rPr>
          <w:rFonts w:hint="eastAsia" w:ascii="仿宋_GB2312" w:hAnsi="仿宋_GB2312" w:eastAsia="仿宋_GB2312" w:cs="仿宋_GB2312"/>
          <w:spacing w:val="-4"/>
          <w:sz w:val="32"/>
          <w:szCs w:val="32"/>
          <w:highlight w:val="none"/>
        </w:rPr>
        <w:t>以后</w:t>
      </w:r>
      <w:r>
        <w:rPr>
          <w:rFonts w:hint="eastAsia" w:ascii="仿宋" w:hAnsi="仿宋" w:eastAsia="仿宋" w:cs="仿宋"/>
          <w:sz w:val="32"/>
          <w:szCs w:val="32"/>
          <w:highlight w:val="none"/>
        </w:rPr>
        <w:t>筹集标准可根据资金结余</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情况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适时</w:t>
      </w:r>
      <w:r>
        <w:rPr>
          <w:rFonts w:hint="eastAsia" w:ascii="仿宋" w:hAnsi="仿宋" w:eastAsia="仿宋" w:cs="仿宋"/>
          <w:sz w:val="32"/>
          <w:szCs w:val="32"/>
          <w:highlight w:val="none"/>
          <w:lang w:eastAsia="zh-CN"/>
        </w:rPr>
        <w:t>拟定</w:t>
      </w:r>
      <w:r>
        <w:rPr>
          <w:rFonts w:hint="eastAsia" w:ascii="仿宋" w:hAnsi="仿宋" w:eastAsia="仿宋" w:cs="仿宋"/>
          <w:sz w:val="32"/>
          <w:szCs w:val="32"/>
          <w:highlight w:val="none"/>
        </w:rPr>
        <w:t>调整</w:t>
      </w:r>
      <w:r>
        <w:rPr>
          <w:rFonts w:hint="eastAsia" w:ascii="仿宋" w:hAnsi="仿宋" w:eastAsia="仿宋" w:cs="仿宋"/>
          <w:sz w:val="32"/>
          <w:szCs w:val="32"/>
          <w:highlight w:val="none"/>
          <w:lang w:eastAsia="zh-CN"/>
        </w:rPr>
        <w:t>方案报市政府</w:t>
      </w:r>
      <w:r>
        <w:rPr>
          <w:rFonts w:hint="eastAsia" w:ascii="仿宋" w:hAnsi="仿宋" w:eastAsia="仿宋" w:cs="仿宋"/>
          <w:sz w:val="32"/>
          <w:szCs w:val="32"/>
          <w:lang w:eastAsia="zh-CN"/>
        </w:rPr>
        <w:t>批准</w:t>
      </w:r>
      <w:r>
        <w:rPr>
          <w:rFonts w:hint="eastAsia" w:ascii="黑体" w:hAnsi="黑体" w:eastAsia="黑体" w:cs="黑体"/>
          <w:spacing w:val="-4"/>
          <w:sz w:val="32"/>
          <w:szCs w:val="32"/>
        </w:rPr>
        <w:t>。</w:t>
      </w:r>
      <w:r>
        <w:rPr>
          <w:rFonts w:hint="eastAsia" w:ascii="仿宋_GB2312" w:hAnsi="仿宋_GB2312" w:eastAsia="仿宋_GB2312" w:cs="仿宋_GB2312"/>
          <w:spacing w:val="-4"/>
          <w:sz w:val="32"/>
          <w:szCs w:val="32"/>
        </w:rPr>
        <w:t>筹集的社会保障费用主要用于保障对象缴费补贴和本</w:t>
      </w:r>
      <w:r>
        <w:rPr>
          <w:rFonts w:hint="eastAsia" w:ascii="仿宋_GB2312" w:hAnsi="仿宋_GB2312" w:eastAsia="仿宋_GB2312" w:cs="仿宋_GB2312"/>
          <w:spacing w:val="-4"/>
          <w:sz w:val="32"/>
          <w:szCs w:val="32"/>
          <w:lang w:eastAsia="zh-CN"/>
        </w:rPr>
        <w:t>办法中的政策执行</w:t>
      </w:r>
      <w:r>
        <w:rPr>
          <w:rFonts w:hint="eastAsia" w:ascii="仿宋_GB2312" w:hAnsi="仿宋_GB2312" w:eastAsia="仿宋_GB2312" w:cs="仿宋_GB2312"/>
          <w:spacing w:val="-4"/>
          <w:sz w:val="32"/>
          <w:szCs w:val="32"/>
        </w:rPr>
        <w:t>前产生的被征地农民社会保障对象的待遇发放。筹集</w:t>
      </w:r>
      <w:r>
        <w:rPr>
          <w:rFonts w:hint="eastAsia" w:ascii="仿宋_GB2312" w:hAnsi="仿宋_GB2312" w:eastAsia="仿宋_GB2312" w:cs="仿宋_GB2312"/>
          <w:spacing w:val="-4"/>
          <w:sz w:val="32"/>
          <w:szCs w:val="32"/>
          <w:lang w:eastAsia="zh-CN"/>
        </w:rPr>
        <w:t>资金</w:t>
      </w:r>
      <w:r>
        <w:rPr>
          <w:rFonts w:hint="eastAsia" w:ascii="仿宋_GB2312" w:hAnsi="仿宋_GB2312" w:eastAsia="仿宋_GB2312" w:cs="仿宋_GB2312"/>
          <w:spacing w:val="-4"/>
          <w:sz w:val="32"/>
          <w:szCs w:val="32"/>
        </w:rPr>
        <w:t>不足</w:t>
      </w:r>
      <w:r>
        <w:rPr>
          <w:rFonts w:hint="eastAsia" w:ascii="仿宋_GB2312" w:hAnsi="仿宋_GB2312" w:eastAsia="仿宋_GB2312" w:cs="仿宋_GB2312"/>
          <w:spacing w:val="-4"/>
          <w:sz w:val="32"/>
          <w:szCs w:val="32"/>
          <w:lang w:eastAsia="zh-CN"/>
        </w:rPr>
        <w:t>支付</w:t>
      </w:r>
      <w:r>
        <w:rPr>
          <w:rFonts w:hint="eastAsia" w:ascii="仿宋_GB2312" w:hAnsi="仿宋_GB2312" w:eastAsia="仿宋_GB2312" w:cs="仿宋_GB2312"/>
          <w:spacing w:val="-4"/>
          <w:sz w:val="32"/>
          <w:szCs w:val="32"/>
        </w:rPr>
        <w:t>的，由</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财政解决。</w:t>
      </w:r>
    </w:p>
    <w:p w14:paraId="579737E7">
      <w:pPr>
        <w:keepNext w:val="0"/>
        <w:keepLines w:val="0"/>
        <w:pageBreakBefore w:val="0"/>
        <w:kinsoku/>
        <w:wordWrap/>
        <w:overflowPunct/>
        <w:topLinePunct w:val="0"/>
        <w:bidi w:val="0"/>
        <w:snapToGrid/>
        <w:spacing w:line="560" w:lineRule="exact"/>
        <w:ind w:left="0" w:firstLine="627"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第</w:t>
      </w:r>
      <w:r>
        <w:rPr>
          <w:rFonts w:hint="eastAsia" w:ascii="仿宋_GB2312" w:hAnsi="仿宋_GB2312" w:eastAsia="仿宋_GB2312" w:cs="仿宋_GB2312"/>
          <w:b/>
          <w:bCs/>
          <w:spacing w:val="-4"/>
          <w:sz w:val="32"/>
          <w:szCs w:val="32"/>
          <w:lang w:eastAsia="zh-CN"/>
        </w:rPr>
        <w:t>十</w:t>
      </w:r>
      <w:r>
        <w:rPr>
          <w:rFonts w:hint="eastAsia" w:ascii="仿宋_GB2312" w:hAnsi="仿宋_GB2312" w:eastAsia="仿宋_GB2312" w:cs="仿宋_GB2312"/>
          <w:b/>
          <w:bCs/>
          <w:spacing w:val="-4"/>
          <w:sz w:val="32"/>
          <w:szCs w:val="32"/>
        </w:rPr>
        <w:t>条</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自然资源</w:t>
      </w:r>
      <w:r>
        <w:rPr>
          <w:rFonts w:hint="eastAsia" w:ascii="仿宋_GB2312" w:hAnsi="仿宋_GB2312" w:eastAsia="仿宋_GB2312" w:cs="仿宋_GB2312"/>
          <w:spacing w:val="-4"/>
          <w:sz w:val="32"/>
          <w:szCs w:val="32"/>
          <w:lang w:eastAsia="zh-CN"/>
        </w:rPr>
        <w:t>和</w:t>
      </w:r>
      <w:r>
        <w:rPr>
          <w:rFonts w:hint="eastAsia" w:ascii="仿宋_GB2312" w:hAnsi="仿宋_GB2312" w:eastAsia="仿宋_GB2312" w:cs="仿宋_GB2312"/>
          <w:spacing w:val="-4"/>
          <w:sz w:val="32"/>
          <w:szCs w:val="32"/>
        </w:rPr>
        <w:t>规划、财政</w:t>
      </w:r>
      <w:r>
        <w:rPr>
          <w:rFonts w:hint="eastAsia" w:ascii="仿宋_GB2312" w:hAnsi="仿宋_GB2312" w:eastAsia="仿宋_GB2312" w:cs="仿宋_GB2312"/>
          <w:spacing w:val="-4"/>
          <w:sz w:val="32"/>
          <w:szCs w:val="32"/>
          <w:highlight w:val="none"/>
          <w:lang w:eastAsia="zh-CN"/>
        </w:rPr>
        <w:t>、</w:t>
      </w:r>
      <w:r>
        <w:rPr>
          <w:rFonts w:hint="eastAsia" w:ascii="仿宋_GB2312" w:hAnsi="仿宋_GB2312" w:eastAsia="仿宋_GB2312" w:cs="仿宋_GB2312"/>
          <w:spacing w:val="-4"/>
          <w:sz w:val="32"/>
          <w:szCs w:val="32"/>
          <w:highlight w:val="none"/>
        </w:rPr>
        <w:t>人力资源</w:t>
      </w:r>
      <w:r>
        <w:rPr>
          <w:rFonts w:hint="eastAsia" w:ascii="仿宋_GB2312" w:hAnsi="仿宋_GB2312" w:eastAsia="仿宋_GB2312" w:cs="仿宋_GB2312"/>
          <w:spacing w:val="-4"/>
          <w:sz w:val="32"/>
          <w:szCs w:val="32"/>
          <w:highlight w:val="none"/>
          <w:lang w:eastAsia="zh-CN"/>
        </w:rPr>
        <w:t>和</w:t>
      </w:r>
      <w:r>
        <w:rPr>
          <w:rFonts w:hint="eastAsia" w:ascii="仿宋_GB2312" w:hAnsi="仿宋_GB2312" w:eastAsia="仿宋_GB2312" w:cs="仿宋_GB2312"/>
          <w:spacing w:val="-4"/>
          <w:sz w:val="32"/>
          <w:szCs w:val="32"/>
          <w:highlight w:val="none"/>
        </w:rPr>
        <w:t>社会保障部门按照筹集标准，及时足额筹集社会保障费用并预存到</w:t>
      </w:r>
      <w:r>
        <w:rPr>
          <w:rFonts w:hint="eastAsia" w:ascii="仿宋_GB2312" w:hAnsi="仿宋_GB2312" w:eastAsia="仿宋_GB2312" w:cs="仿宋_GB2312"/>
          <w:b w:val="0"/>
          <w:bCs w:val="0"/>
          <w:spacing w:val="-4"/>
          <w:sz w:val="32"/>
          <w:szCs w:val="32"/>
          <w:highlight w:val="none"/>
          <w:lang w:eastAsia="zh-CN"/>
        </w:rPr>
        <w:t>非税收入汇缴结算户</w:t>
      </w:r>
      <w:r>
        <w:rPr>
          <w:rFonts w:hint="eastAsia" w:ascii="仿宋_GB2312" w:hAnsi="仿宋_GB2312" w:eastAsia="仿宋_GB2312" w:cs="仿宋_GB2312"/>
          <w:spacing w:val="-4"/>
          <w:sz w:val="32"/>
          <w:szCs w:val="32"/>
          <w:highlight w:val="none"/>
        </w:rPr>
        <w:t>。预存社会保障费用</w:t>
      </w:r>
      <w:r>
        <w:rPr>
          <w:rFonts w:hint="eastAsia" w:ascii="仿宋_GB2312" w:hAnsi="仿宋_GB2312" w:eastAsia="仿宋_GB2312" w:cs="仿宋_GB2312"/>
          <w:spacing w:val="-4"/>
          <w:sz w:val="32"/>
          <w:szCs w:val="32"/>
          <w:highlight w:val="none"/>
          <w:lang w:eastAsia="zh-CN"/>
        </w:rPr>
        <w:t>的入账凭证纳入土地报批材料。</w:t>
      </w:r>
      <w:r>
        <w:rPr>
          <w:rFonts w:hint="eastAsia" w:ascii="仿宋_GB2312" w:hAnsi="仿宋_GB2312" w:eastAsia="仿宋_GB2312" w:cs="仿宋_GB2312"/>
          <w:spacing w:val="-4"/>
          <w:sz w:val="32"/>
          <w:szCs w:val="32"/>
          <w:highlight w:val="none"/>
        </w:rPr>
        <w:t>社会保障费用</w:t>
      </w:r>
      <w:r>
        <w:rPr>
          <w:rFonts w:hint="eastAsia" w:ascii="仿宋_GB2312" w:hAnsi="仿宋_GB2312" w:eastAsia="仿宋_GB2312" w:cs="仿宋_GB2312"/>
          <w:spacing w:val="-4"/>
          <w:sz w:val="32"/>
          <w:szCs w:val="32"/>
        </w:rPr>
        <w:t>预存不到位的，不得报</w:t>
      </w:r>
      <w:r>
        <w:rPr>
          <w:rFonts w:hint="eastAsia" w:ascii="仿宋_GB2312" w:hAnsi="仿宋_GB2312" w:eastAsia="仿宋_GB2312" w:cs="仿宋_GB2312"/>
          <w:spacing w:val="-4"/>
          <w:sz w:val="32"/>
          <w:szCs w:val="32"/>
          <w:lang w:eastAsia="zh-CN"/>
        </w:rPr>
        <w:t>请</w:t>
      </w:r>
      <w:r>
        <w:rPr>
          <w:rFonts w:hint="eastAsia" w:ascii="仿宋_GB2312" w:hAnsi="仿宋_GB2312" w:eastAsia="仿宋_GB2312" w:cs="仿宋_GB2312"/>
          <w:spacing w:val="-4"/>
          <w:sz w:val="32"/>
          <w:szCs w:val="32"/>
        </w:rPr>
        <w:t>批</w:t>
      </w:r>
      <w:r>
        <w:rPr>
          <w:rFonts w:hint="eastAsia" w:ascii="仿宋_GB2312" w:hAnsi="仿宋_GB2312" w:eastAsia="仿宋_GB2312" w:cs="仿宋_GB2312"/>
          <w:spacing w:val="-4"/>
          <w:sz w:val="32"/>
          <w:szCs w:val="32"/>
          <w:lang w:eastAsia="zh-CN"/>
        </w:rPr>
        <w:t>准</w:t>
      </w:r>
      <w:r>
        <w:rPr>
          <w:rFonts w:hint="eastAsia" w:ascii="仿宋_GB2312" w:hAnsi="仿宋_GB2312" w:eastAsia="仿宋_GB2312" w:cs="仿宋_GB2312"/>
          <w:spacing w:val="-4"/>
          <w:sz w:val="32"/>
          <w:szCs w:val="32"/>
        </w:rPr>
        <w:t>征</w:t>
      </w:r>
      <w:r>
        <w:rPr>
          <w:rFonts w:hint="eastAsia" w:ascii="仿宋_GB2312" w:hAnsi="仿宋_GB2312" w:eastAsia="仿宋_GB2312" w:cs="仿宋_GB2312"/>
          <w:spacing w:val="-4"/>
          <w:sz w:val="32"/>
          <w:szCs w:val="32"/>
          <w:lang w:eastAsia="zh-CN"/>
        </w:rPr>
        <w:t>收土</w:t>
      </w:r>
      <w:r>
        <w:rPr>
          <w:rFonts w:hint="eastAsia" w:ascii="仿宋_GB2312" w:hAnsi="仿宋_GB2312" w:eastAsia="仿宋_GB2312" w:cs="仿宋_GB2312"/>
          <w:spacing w:val="-4"/>
          <w:sz w:val="32"/>
          <w:szCs w:val="32"/>
        </w:rPr>
        <w:t>地。</w:t>
      </w:r>
    </w:p>
    <w:p w14:paraId="3FD5A829">
      <w:pPr>
        <w:keepNext w:val="0"/>
        <w:keepLines w:val="0"/>
        <w:pageBreakBefore w:val="0"/>
        <w:kinsoku/>
        <w:wordWrap/>
        <w:overflowPunct/>
        <w:topLinePunct w:val="0"/>
        <w:bidi w:val="0"/>
        <w:snapToGrid/>
        <w:spacing w:line="560" w:lineRule="exact"/>
        <w:ind w:left="0" w:firstLine="643"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一</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sz w:val="32"/>
          <w:szCs w:val="32"/>
        </w:rPr>
        <w:t>征</w:t>
      </w:r>
      <w:r>
        <w:rPr>
          <w:rFonts w:hint="eastAsia" w:ascii="仿宋_GB2312" w:hAnsi="仿宋_GB2312" w:eastAsia="仿宋_GB2312" w:cs="仿宋_GB2312"/>
          <w:spacing w:val="-4"/>
          <w:sz w:val="32"/>
          <w:szCs w:val="32"/>
          <w:lang w:eastAsia="zh-CN"/>
        </w:rPr>
        <w:t>收土</w:t>
      </w:r>
      <w:r>
        <w:rPr>
          <w:rFonts w:hint="eastAsia" w:ascii="仿宋_GB2312" w:hAnsi="仿宋_GB2312" w:eastAsia="仿宋_GB2312" w:cs="仿宋_GB2312"/>
          <w:spacing w:val="-4"/>
          <w:sz w:val="32"/>
          <w:szCs w:val="32"/>
        </w:rPr>
        <w:t>地被依法批准后，</w:t>
      </w:r>
      <w:r>
        <w:rPr>
          <w:rFonts w:hint="eastAsia" w:ascii="仿宋_GB2312" w:hAnsi="仿宋_GB2312" w:eastAsia="仿宋_GB2312" w:cs="仿宋_GB2312"/>
          <w:spacing w:val="-4"/>
          <w:sz w:val="32"/>
          <w:szCs w:val="32"/>
          <w:lang w:eastAsia="zh-CN"/>
        </w:rPr>
        <w:t>市</w:t>
      </w:r>
      <w:r>
        <w:rPr>
          <w:rFonts w:hint="eastAsia" w:ascii="仿宋_GB2312" w:hAnsi="仿宋_GB2312" w:eastAsia="仿宋_GB2312" w:cs="仿宋_GB2312"/>
          <w:spacing w:val="-4"/>
          <w:sz w:val="32"/>
          <w:szCs w:val="32"/>
        </w:rPr>
        <w:t>自然资源</w:t>
      </w:r>
      <w:r>
        <w:rPr>
          <w:rFonts w:hint="eastAsia" w:ascii="仿宋_GB2312" w:hAnsi="仿宋_GB2312" w:eastAsia="仿宋_GB2312" w:cs="仿宋_GB2312"/>
          <w:spacing w:val="-4"/>
          <w:sz w:val="32"/>
          <w:szCs w:val="32"/>
          <w:lang w:eastAsia="zh-CN"/>
        </w:rPr>
        <w:t>和</w:t>
      </w:r>
      <w:r>
        <w:rPr>
          <w:rFonts w:hint="eastAsia" w:ascii="仿宋_GB2312" w:hAnsi="仿宋_GB2312" w:eastAsia="仿宋_GB2312" w:cs="仿宋_GB2312"/>
          <w:spacing w:val="-4"/>
          <w:sz w:val="32"/>
          <w:szCs w:val="32"/>
        </w:rPr>
        <w:t>规划</w:t>
      </w:r>
      <w:r>
        <w:rPr>
          <w:rFonts w:hint="eastAsia" w:ascii="仿宋_GB2312" w:hAnsi="仿宋_GB2312" w:eastAsia="仿宋_GB2312" w:cs="仿宋_GB2312"/>
          <w:spacing w:val="-4"/>
          <w:sz w:val="32"/>
          <w:szCs w:val="32"/>
          <w:lang w:eastAsia="zh-CN"/>
        </w:rPr>
        <w:t>部门会同</w:t>
      </w:r>
      <w:r>
        <w:rPr>
          <w:rFonts w:hint="eastAsia" w:ascii="仿宋_GB2312" w:hAnsi="仿宋_GB2312" w:eastAsia="仿宋_GB2312" w:cs="仿宋_GB2312"/>
          <w:spacing w:val="-4"/>
          <w:sz w:val="32"/>
          <w:szCs w:val="32"/>
        </w:rPr>
        <w:t>人力资源</w:t>
      </w:r>
      <w:r>
        <w:rPr>
          <w:rFonts w:hint="eastAsia" w:ascii="仿宋_GB2312" w:hAnsi="仿宋_GB2312" w:eastAsia="仿宋_GB2312" w:cs="仿宋_GB2312"/>
          <w:spacing w:val="-4"/>
          <w:sz w:val="32"/>
          <w:szCs w:val="32"/>
          <w:lang w:eastAsia="zh-CN"/>
        </w:rPr>
        <w:t>和</w:t>
      </w:r>
      <w:r>
        <w:rPr>
          <w:rFonts w:hint="eastAsia" w:ascii="仿宋_GB2312" w:hAnsi="仿宋_GB2312" w:eastAsia="仿宋_GB2312" w:cs="仿宋_GB2312"/>
          <w:spacing w:val="-4"/>
          <w:sz w:val="32"/>
          <w:szCs w:val="32"/>
        </w:rPr>
        <w:t>社会保障</w:t>
      </w:r>
      <w:r>
        <w:rPr>
          <w:rFonts w:hint="eastAsia" w:ascii="仿宋_GB2312" w:hAnsi="仿宋_GB2312" w:eastAsia="仿宋_GB2312" w:cs="仿宋_GB2312"/>
          <w:spacing w:val="-4"/>
          <w:sz w:val="32"/>
          <w:szCs w:val="32"/>
          <w:lang w:eastAsia="zh-CN"/>
        </w:rPr>
        <w:t>部门按照筹集标准核定被征地农民社会保障费用数额，市</w:t>
      </w:r>
      <w:r>
        <w:rPr>
          <w:rFonts w:hint="eastAsia" w:ascii="仿宋_GB2312" w:hAnsi="仿宋_GB2312" w:eastAsia="仿宋_GB2312" w:cs="仿宋_GB2312"/>
          <w:spacing w:val="-4"/>
          <w:sz w:val="32"/>
          <w:szCs w:val="32"/>
        </w:rPr>
        <w:t>财政部门将预存的社会保障费用</w:t>
      </w:r>
      <w:r>
        <w:rPr>
          <w:rFonts w:hint="eastAsia" w:ascii="仿宋_GB2312" w:hAnsi="仿宋_GB2312" w:eastAsia="仿宋_GB2312" w:cs="仿宋_GB2312"/>
          <w:spacing w:val="-4"/>
          <w:sz w:val="32"/>
          <w:szCs w:val="32"/>
          <w:highlight w:val="none"/>
        </w:rPr>
        <w:t>转存到</w:t>
      </w:r>
      <w:r>
        <w:rPr>
          <w:rFonts w:hint="eastAsia" w:ascii="仿宋_GB2312" w:hAnsi="仿宋_GB2312" w:eastAsia="仿宋_GB2312" w:cs="仿宋_GB2312"/>
          <w:spacing w:val="-4"/>
          <w:sz w:val="32"/>
          <w:szCs w:val="32"/>
          <w:highlight w:val="none"/>
          <w:lang w:eastAsia="zh-CN"/>
        </w:rPr>
        <w:t>市</w:t>
      </w:r>
      <w:r>
        <w:rPr>
          <w:rFonts w:hint="eastAsia" w:ascii="仿宋_GB2312" w:hAnsi="仿宋_GB2312" w:eastAsia="仿宋_GB2312" w:cs="仿宋_GB2312"/>
          <w:spacing w:val="-4"/>
          <w:sz w:val="32"/>
          <w:szCs w:val="32"/>
          <w:highlight w:val="none"/>
        </w:rPr>
        <w:t>被征地农民社会保障资金专户。没有转存的不得实施征地，不得</w:t>
      </w:r>
      <w:r>
        <w:rPr>
          <w:rFonts w:hint="eastAsia" w:ascii="仿宋_GB2312" w:hAnsi="仿宋_GB2312" w:eastAsia="仿宋_GB2312" w:cs="仿宋_GB2312"/>
          <w:spacing w:val="-4"/>
          <w:sz w:val="32"/>
          <w:szCs w:val="32"/>
        </w:rPr>
        <w:t>办理补贴资金落实。征收土地未获批准的，预存的社会保障费用返还预存单位。</w:t>
      </w:r>
    </w:p>
    <w:p w14:paraId="02DBA8FE">
      <w:pPr>
        <w:keepNext w:val="0"/>
        <w:keepLines w:val="0"/>
        <w:pageBreakBefore w:val="0"/>
        <w:kinsoku/>
        <w:wordWrap/>
        <w:overflowPunct/>
        <w:topLinePunct w:val="0"/>
        <w:bidi w:val="0"/>
        <w:snapToGrid/>
        <w:spacing w:line="560" w:lineRule="exact"/>
        <w:ind w:left="0" w:firstLine="643" w:firstLineChars="200"/>
        <w:textAlignment w:val="auto"/>
        <w:rPr>
          <w:rFonts w:ascii="仿宋" w:hAnsi="仿宋" w:eastAsia="仿宋" w:cs="仿宋"/>
          <w:color w:val="000000"/>
          <w:kern w:val="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sz w:val="32"/>
          <w:szCs w:val="32"/>
        </w:rPr>
        <w:t>社会保障费用实行财政专户、收支两条线管理，做到专款专用。</w:t>
      </w:r>
      <w:r>
        <w:rPr>
          <w:rFonts w:hint="eastAsia" w:ascii="仿宋" w:hAnsi="仿宋" w:eastAsia="仿宋" w:cs="仿宋"/>
          <w:color w:val="000000"/>
          <w:kern w:val="0"/>
          <w:sz w:val="32"/>
          <w:szCs w:val="32"/>
        </w:rPr>
        <w:t>建立并严格落实资金预提、对账机制，严禁拖欠、挤占、截留、挪用资金</w:t>
      </w:r>
      <w:r>
        <w:rPr>
          <w:rFonts w:hint="eastAsia" w:ascii="仿宋" w:hAnsi="仿宋" w:eastAsia="仿宋" w:cs="仿宋"/>
          <w:color w:val="000000"/>
          <w:kern w:val="0"/>
          <w:sz w:val="32"/>
          <w:szCs w:val="32"/>
          <w:lang w:eastAsia="zh-CN"/>
        </w:rPr>
        <w:t>。发现问题立即整改，并依法依规追究相关责任人的责任</w:t>
      </w:r>
      <w:r>
        <w:rPr>
          <w:rFonts w:hint="eastAsia" w:ascii="仿宋" w:hAnsi="仿宋" w:eastAsia="仿宋" w:cs="仿宋"/>
          <w:color w:val="000000"/>
          <w:kern w:val="0"/>
          <w:sz w:val="32"/>
          <w:szCs w:val="32"/>
        </w:rPr>
        <w:t>。</w:t>
      </w:r>
    </w:p>
    <w:p w14:paraId="1524A16F">
      <w:pPr>
        <w:pStyle w:val="8"/>
        <w:keepNext w:val="0"/>
        <w:keepLines w:val="0"/>
        <w:pageBreakBefore w:val="0"/>
        <w:kinsoku/>
        <w:wordWrap/>
        <w:overflowPunct/>
        <w:topLinePunct w:val="0"/>
        <w:bidi w:val="0"/>
        <w:snapToGrid/>
        <w:spacing w:before="0" w:after="0" w:line="560" w:lineRule="exact"/>
        <w:ind w:left="0" w:leftChars="0"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第十</w:t>
      </w:r>
      <w:r>
        <w:rPr>
          <w:rFonts w:hint="eastAsia" w:ascii="仿宋" w:hAnsi="仿宋" w:eastAsia="仿宋" w:cs="仿宋"/>
          <w:b/>
          <w:bCs/>
          <w:color w:val="000000"/>
          <w:kern w:val="0"/>
          <w:sz w:val="32"/>
          <w:szCs w:val="32"/>
          <w:lang w:eastAsia="zh-CN"/>
        </w:rPr>
        <w:t>三</w:t>
      </w:r>
      <w:r>
        <w:rPr>
          <w:rFonts w:hint="eastAsia" w:ascii="仿宋" w:hAnsi="仿宋" w:eastAsia="仿宋" w:cs="仿宋"/>
          <w:b/>
          <w:bCs/>
          <w:color w:val="000000"/>
          <w:kern w:val="0"/>
          <w:sz w:val="32"/>
          <w:szCs w:val="32"/>
        </w:rPr>
        <w:t>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eastAsia="zh-CN"/>
        </w:rPr>
        <w:t>市</w:t>
      </w:r>
      <w:r>
        <w:rPr>
          <w:rFonts w:hint="eastAsia" w:ascii="仿宋" w:hAnsi="仿宋" w:eastAsia="仿宋" w:cs="仿宋"/>
          <w:color w:val="000000"/>
          <w:kern w:val="0"/>
          <w:sz w:val="32"/>
          <w:szCs w:val="32"/>
        </w:rPr>
        <w:t>人力资源</w:t>
      </w:r>
      <w:r>
        <w:rPr>
          <w:rFonts w:hint="eastAsia" w:ascii="仿宋" w:hAnsi="仿宋" w:eastAsia="仿宋" w:cs="仿宋"/>
          <w:color w:val="000000"/>
          <w:kern w:val="0"/>
          <w:sz w:val="32"/>
          <w:szCs w:val="32"/>
          <w:lang w:eastAsia="zh-CN"/>
        </w:rPr>
        <w:t>和</w:t>
      </w:r>
      <w:r>
        <w:rPr>
          <w:rFonts w:hint="eastAsia" w:ascii="仿宋" w:hAnsi="仿宋" w:eastAsia="仿宋" w:cs="仿宋"/>
          <w:color w:val="000000"/>
          <w:kern w:val="0"/>
          <w:sz w:val="32"/>
          <w:szCs w:val="32"/>
        </w:rPr>
        <w:t>社会保障、财政、自然资源</w:t>
      </w:r>
      <w:r>
        <w:rPr>
          <w:rFonts w:hint="eastAsia" w:ascii="仿宋" w:hAnsi="仿宋" w:eastAsia="仿宋" w:cs="仿宋"/>
          <w:color w:val="000000"/>
          <w:kern w:val="0"/>
          <w:sz w:val="32"/>
          <w:szCs w:val="32"/>
          <w:lang w:eastAsia="zh-CN"/>
        </w:rPr>
        <w:t>和</w:t>
      </w:r>
      <w:r>
        <w:rPr>
          <w:rFonts w:hint="eastAsia" w:ascii="仿宋" w:hAnsi="仿宋" w:eastAsia="仿宋" w:cs="仿宋"/>
          <w:color w:val="000000"/>
          <w:kern w:val="0"/>
          <w:sz w:val="32"/>
          <w:szCs w:val="32"/>
        </w:rPr>
        <w:t>规划、农业农村等部门和各</w:t>
      </w:r>
      <w:r>
        <w:rPr>
          <w:rFonts w:hint="eastAsia" w:ascii="仿宋" w:hAnsi="仿宋" w:eastAsia="仿宋" w:cs="仿宋"/>
          <w:color w:val="000000"/>
          <w:kern w:val="0"/>
          <w:sz w:val="32"/>
          <w:szCs w:val="32"/>
          <w:lang w:eastAsia="zh-CN"/>
        </w:rPr>
        <w:t>镇</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街道</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highlight w:val="none"/>
        </w:rPr>
        <w:t>、村（</w:t>
      </w:r>
      <w:r>
        <w:rPr>
          <w:rFonts w:hint="eastAsia" w:ascii="仿宋" w:hAnsi="仿宋" w:eastAsia="仿宋" w:cs="仿宋"/>
          <w:color w:val="000000"/>
          <w:kern w:val="0"/>
          <w:sz w:val="32"/>
          <w:szCs w:val="32"/>
          <w:highlight w:val="none"/>
          <w:lang w:eastAsia="zh-CN"/>
        </w:rPr>
        <w:t>社区</w:t>
      </w:r>
      <w:r>
        <w:rPr>
          <w:rFonts w:hint="eastAsia" w:ascii="仿宋" w:hAnsi="仿宋" w:eastAsia="仿宋" w:cs="仿宋"/>
          <w:color w:val="000000"/>
          <w:kern w:val="0"/>
          <w:sz w:val="32"/>
          <w:szCs w:val="32"/>
          <w:highlight w:val="none"/>
        </w:rPr>
        <w:t>）</w:t>
      </w:r>
      <w:r>
        <w:rPr>
          <w:rFonts w:hint="eastAsia" w:ascii="仿宋" w:hAnsi="仿宋" w:eastAsia="仿宋" w:cs="仿宋"/>
          <w:color w:val="000000"/>
          <w:kern w:val="0"/>
          <w:sz w:val="32"/>
          <w:szCs w:val="32"/>
        </w:rPr>
        <w:t>要各司其职，密切配合，共同做好对符合条件的被征地农民</w:t>
      </w:r>
      <w:r>
        <w:rPr>
          <w:rFonts w:hint="eastAsia" w:ascii="仿宋" w:hAnsi="仿宋" w:eastAsia="仿宋" w:cs="仿宋"/>
          <w:color w:val="000000"/>
          <w:kern w:val="0"/>
          <w:sz w:val="32"/>
          <w:szCs w:val="32"/>
          <w:lang w:eastAsia="zh-CN"/>
        </w:rPr>
        <w:t>社会保障对象实行</w:t>
      </w:r>
      <w:r>
        <w:rPr>
          <w:rFonts w:hint="eastAsia" w:ascii="仿宋" w:hAnsi="仿宋" w:eastAsia="仿宋" w:cs="仿宋"/>
          <w:color w:val="000000"/>
          <w:kern w:val="0"/>
          <w:sz w:val="32"/>
          <w:szCs w:val="32"/>
        </w:rPr>
        <w:t>基本养老保险缴费补贴工作。对工作中玩忽职守、滥用职权、徇私舞弊、弄虚作假的，除依法追回资金外，并给予</w:t>
      </w:r>
      <w:r>
        <w:rPr>
          <w:rFonts w:hint="eastAsia" w:ascii="仿宋" w:hAnsi="仿宋" w:eastAsia="仿宋" w:cs="仿宋"/>
          <w:color w:val="000000"/>
          <w:kern w:val="0"/>
          <w:sz w:val="32"/>
          <w:szCs w:val="32"/>
          <w:lang w:eastAsia="zh-CN"/>
        </w:rPr>
        <w:t>政务</w:t>
      </w:r>
      <w:r>
        <w:rPr>
          <w:rFonts w:hint="eastAsia" w:ascii="仿宋" w:hAnsi="仿宋" w:eastAsia="仿宋" w:cs="仿宋"/>
          <w:color w:val="000000"/>
          <w:kern w:val="0"/>
          <w:sz w:val="32"/>
          <w:szCs w:val="32"/>
        </w:rPr>
        <w:t>处分，构成犯罪的依法追究刑事责任。</w:t>
      </w:r>
    </w:p>
    <w:p w14:paraId="1B3AB887">
      <w:pPr>
        <w:keepNext w:val="0"/>
        <w:keepLines w:val="0"/>
        <w:pageBreakBefore w:val="0"/>
        <w:kinsoku/>
        <w:wordWrap/>
        <w:overflowPunct/>
        <w:topLinePunct w:val="0"/>
        <w:bidi w:val="0"/>
        <w:snapToGrid/>
        <w:spacing w:line="560" w:lineRule="exact"/>
        <w:ind w:left="0"/>
        <w:jc w:val="center"/>
        <w:textAlignment w:val="auto"/>
        <w:rPr>
          <w:rFonts w:ascii="方正小标宋简体" w:hAnsi="方正小标宋简体" w:eastAsia="方正小标宋简体" w:cs="方正小标宋简体"/>
          <w:spacing w:val="-4"/>
          <w:sz w:val="32"/>
          <w:szCs w:val="32"/>
        </w:rPr>
      </w:pPr>
      <w:r>
        <w:rPr>
          <w:rFonts w:hint="eastAsia" w:ascii="方正小标宋简体" w:hAnsi="方正小标宋简体" w:eastAsia="方正小标宋简体" w:cs="方正小标宋简体"/>
          <w:spacing w:val="-4"/>
          <w:sz w:val="32"/>
          <w:szCs w:val="32"/>
        </w:rPr>
        <w:t>第</w:t>
      </w:r>
      <w:r>
        <w:rPr>
          <w:rFonts w:hint="eastAsia" w:ascii="方正小标宋简体" w:hAnsi="方正小标宋简体" w:eastAsia="方正小标宋简体" w:cs="方正小标宋简体"/>
          <w:spacing w:val="-4"/>
          <w:sz w:val="32"/>
          <w:szCs w:val="32"/>
          <w:lang w:eastAsia="zh-CN"/>
        </w:rPr>
        <w:t>四</w:t>
      </w:r>
      <w:r>
        <w:rPr>
          <w:rFonts w:hint="eastAsia" w:ascii="方正小标宋简体" w:hAnsi="方正小标宋简体" w:eastAsia="方正小标宋简体" w:cs="方正小标宋简体"/>
          <w:spacing w:val="-4"/>
          <w:sz w:val="32"/>
          <w:szCs w:val="32"/>
        </w:rPr>
        <w:t>章 新老政策衔接</w:t>
      </w:r>
    </w:p>
    <w:p w14:paraId="0D28D86D">
      <w:pPr>
        <w:keepNext w:val="0"/>
        <w:keepLines w:val="0"/>
        <w:pageBreakBefore w:val="0"/>
        <w:kinsoku/>
        <w:wordWrap/>
        <w:overflowPunct/>
        <w:topLinePunct w:val="0"/>
        <w:bidi w:val="0"/>
        <w:snapToGrid/>
        <w:spacing w:line="560" w:lineRule="exact"/>
        <w:ind w:left="0" w:firstLine="640"/>
        <w:textAlignment w:val="auto"/>
        <w:rPr>
          <w:rFonts w:hint="eastAsia" w:ascii="FangSong_GB2312" w:hAnsi="FangSong_GB2312" w:eastAsia="FangSong_GB2312" w:cs="FangSong_GB2312"/>
          <w:b w:val="0"/>
          <w:bCs w:val="0"/>
          <w:color w:val="000000" w:themeColor="text1"/>
          <w:spacing w:val="-4"/>
          <w:kern w:val="2"/>
          <w:sz w:val="32"/>
          <w:szCs w:val="32"/>
          <w:lang w:val="en-US" w:eastAsia="zh-CN" w:bidi="ar-SA"/>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sz w:val="32"/>
          <w:szCs w:val="32"/>
          <w:lang w:eastAsia="zh-CN"/>
        </w:rPr>
        <w:t>本办</w:t>
      </w:r>
      <w:r>
        <w:rPr>
          <w:rFonts w:hint="eastAsia" w:ascii="仿宋_GB2312" w:hAnsi="仿宋_GB2312" w:eastAsia="仿宋_GB2312" w:cs="仿宋_GB2312"/>
          <w:spacing w:val="-4"/>
          <w:sz w:val="32"/>
          <w:szCs w:val="32"/>
          <w:highlight w:val="none"/>
          <w:lang w:eastAsia="zh-CN"/>
        </w:rPr>
        <w:t>法中的政策执行前产生的被征地农民社会保障对象，</w:t>
      </w:r>
      <w:r>
        <w:rPr>
          <w:rFonts w:hint="eastAsia" w:ascii="仿宋_GB2312" w:hAnsi="仿宋_GB2312" w:eastAsia="仿宋_GB2312" w:cs="仿宋_GB2312"/>
          <w:spacing w:val="-4"/>
          <w:sz w:val="32"/>
          <w:szCs w:val="32"/>
          <w:highlight w:val="none"/>
        </w:rPr>
        <w:t>按原政策规定进行保障</w:t>
      </w:r>
      <w:r>
        <w:rPr>
          <w:rFonts w:hint="eastAsia" w:ascii="仿宋_GB2312" w:hAnsi="仿宋_GB2312" w:eastAsia="仿宋_GB2312" w:cs="仿宋_GB2312"/>
          <w:spacing w:val="-4"/>
          <w:sz w:val="32"/>
          <w:szCs w:val="32"/>
          <w:highlight w:val="none"/>
          <w:lang w:eastAsia="zh-CN"/>
        </w:rPr>
        <w:t>。</w:t>
      </w:r>
      <w:r>
        <w:rPr>
          <w:rFonts w:hint="eastAsia" w:ascii="FangSong_GB2312" w:hAnsi="FangSong_GB2312" w:eastAsia="FangSong_GB2312" w:cs="FangSong_GB2312"/>
          <w:b w:val="0"/>
          <w:bCs w:val="0"/>
          <w:color w:val="000000" w:themeColor="text1"/>
          <w:spacing w:val="-4"/>
          <w:kern w:val="2"/>
          <w:sz w:val="32"/>
          <w:szCs w:val="32"/>
          <w:highlight w:val="none"/>
          <w:lang w:val="en-US" w:eastAsia="zh-CN" w:bidi="ar-SA"/>
        </w:rPr>
        <w:t>自2024年1月1日起，</w:t>
      </w:r>
      <w:r>
        <w:rPr>
          <w:rFonts w:hint="eastAsia" w:ascii="仿宋_GB2312" w:hAnsi="仿宋_GB2312" w:eastAsia="仿宋_GB2312" w:cs="仿宋_GB2312"/>
          <w:spacing w:val="-4"/>
          <w:sz w:val="32"/>
          <w:szCs w:val="32"/>
          <w:lang w:eastAsia="zh-CN"/>
        </w:rPr>
        <w:t>本办</w:t>
      </w:r>
      <w:r>
        <w:rPr>
          <w:rFonts w:hint="eastAsia" w:ascii="仿宋_GB2312" w:hAnsi="仿宋_GB2312" w:eastAsia="仿宋_GB2312" w:cs="仿宋_GB2312"/>
          <w:spacing w:val="-4"/>
          <w:sz w:val="32"/>
          <w:szCs w:val="32"/>
          <w:highlight w:val="none"/>
          <w:lang w:eastAsia="zh-CN"/>
        </w:rPr>
        <w:t>法中的政策</w:t>
      </w:r>
      <w:r>
        <w:rPr>
          <w:rFonts w:hint="eastAsia" w:ascii="FangSong_GB2312" w:hAnsi="FangSong_GB2312" w:eastAsia="FangSong_GB2312" w:cs="FangSong_GB2312"/>
          <w:color w:val="000000"/>
          <w:sz w:val="32"/>
          <w:szCs w:val="32"/>
          <w:highlight w:val="none"/>
          <w:lang w:val="en-US" w:eastAsia="zh-CN"/>
        </w:rPr>
        <w:t>执行前</w:t>
      </w:r>
      <w:r>
        <w:rPr>
          <w:rFonts w:hint="eastAsia" w:ascii="FangSong_GB2312" w:hAnsi="FangSong_GB2312" w:eastAsia="FangSong_GB2312" w:cs="FangSong_GB2312"/>
          <w:color w:val="000000" w:themeColor="text1"/>
          <w:spacing w:val="-4"/>
          <w:sz w:val="32"/>
          <w:szCs w:val="32"/>
          <w:highlight w:val="none"/>
          <w:lang w:val="en-US" w:eastAsia="zh-CN"/>
        </w:rPr>
        <w:t>产生的</w:t>
      </w:r>
      <w:r>
        <w:rPr>
          <w:rFonts w:hint="eastAsia" w:ascii="FangSong_GB2312" w:hAnsi="FangSong_GB2312" w:eastAsia="FangSong_GB2312" w:cs="FangSong_GB2312"/>
          <w:color w:val="000000"/>
          <w:sz w:val="32"/>
          <w:szCs w:val="32"/>
          <w:highlight w:val="none"/>
          <w:lang w:val="en-US" w:eastAsia="zh-CN"/>
        </w:rPr>
        <w:t>被征地农民社会保障对象基本养老金待遇标</w:t>
      </w:r>
      <w:r>
        <w:rPr>
          <w:rFonts w:hint="eastAsia" w:ascii="FangSong_GB2312" w:hAnsi="FangSong_GB2312" w:eastAsia="FangSong_GB2312" w:cs="FangSong_GB2312"/>
          <w:b w:val="0"/>
          <w:bCs w:val="0"/>
          <w:color w:val="000000" w:themeColor="text1"/>
          <w:spacing w:val="-4"/>
          <w:kern w:val="2"/>
          <w:sz w:val="32"/>
          <w:szCs w:val="32"/>
          <w:highlight w:val="none"/>
          <w:lang w:val="en-US" w:eastAsia="zh-CN" w:bidi="ar-SA"/>
        </w:rPr>
        <w:t>准由200元/（月*人）提高至220元/（月*人）。</w:t>
      </w:r>
    </w:p>
    <w:p w14:paraId="790151B3">
      <w:pPr>
        <w:keepNext w:val="0"/>
        <w:keepLines w:val="0"/>
        <w:pageBreakBefore w:val="0"/>
        <w:kinsoku/>
        <w:wordWrap/>
        <w:overflowPunct/>
        <w:topLinePunct w:val="0"/>
        <w:bidi w:val="0"/>
        <w:snapToGrid/>
        <w:spacing w:line="560" w:lineRule="exact"/>
        <w:ind w:left="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spacing w:val="-4"/>
          <w:sz w:val="32"/>
          <w:szCs w:val="32"/>
        </w:rPr>
        <w:t>第十</w:t>
      </w:r>
      <w:r>
        <w:rPr>
          <w:rFonts w:hint="eastAsia" w:ascii="仿宋_GB2312" w:hAnsi="仿宋_GB2312" w:eastAsia="仿宋_GB2312" w:cs="仿宋_GB2312"/>
          <w:b/>
          <w:bCs/>
          <w:spacing w:val="-4"/>
          <w:sz w:val="32"/>
          <w:szCs w:val="32"/>
          <w:lang w:eastAsia="zh-CN"/>
        </w:rPr>
        <w:t>五</w:t>
      </w:r>
      <w:r>
        <w:rPr>
          <w:rFonts w:hint="eastAsia" w:ascii="仿宋_GB2312" w:hAnsi="仿宋_GB2312" w:eastAsia="仿宋_GB2312" w:cs="仿宋_GB2312"/>
          <w:b/>
          <w:bCs/>
          <w:spacing w:val="-4"/>
          <w:sz w:val="32"/>
          <w:szCs w:val="32"/>
        </w:rPr>
        <w:t>条</w:t>
      </w:r>
      <w:r>
        <w:rPr>
          <w:rFonts w:hint="eastAsia" w:ascii="仿宋_GB2312" w:hAnsi="仿宋_GB2312" w:eastAsia="仿宋_GB2312" w:cs="仿宋_GB2312"/>
          <w:sz w:val="32"/>
          <w:szCs w:val="32"/>
        </w:rPr>
        <w:t xml:space="preserve"> 对2024年1月1日前经依法征收符合原政策纳入保障对象未纳入的，继续按原政策程序办理并按原政策进行保障。</w:t>
      </w:r>
    </w:p>
    <w:p w14:paraId="3A1A1FC9">
      <w:pPr>
        <w:keepNext w:val="0"/>
        <w:keepLines w:val="0"/>
        <w:pageBreakBefore w:val="0"/>
        <w:kinsoku/>
        <w:wordWrap/>
        <w:overflowPunct/>
        <w:topLinePunct w:val="0"/>
        <w:bidi w:val="0"/>
        <w:snapToGrid/>
        <w:spacing w:line="560" w:lineRule="exact"/>
        <w:ind w:left="0" w:firstLine="640"/>
        <w:textAlignment w:val="auto"/>
        <w:rPr>
          <w:rFonts w:hint="eastAsia" w:ascii="仿宋_GB2312" w:hAnsi="仿宋_GB2312" w:eastAsia="仿宋_GB2312" w:cs="仿宋_GB2312"/>
          <w:b/>
          <w:bCs/>
          <w:spacing w:val="-4"/>
          <w:sz w:val="32"/>
          <w:szCs w:val="32"/>
          <w:lang w:eastAsia="zh-CN"/>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spacing w:val="-4"/>
          <w:sz w:val="32"/>
          <w:szCs w:val="32"/>
          <w:lang w:eastAsia="zh-CN"/>
        </w:rPr>
        <w:t>本办</w:t>
      </w:r>
      <w:r>
        <w:rPr>
          <w:rFonts w:hint="eastAsia" w:ascii="仿宋_GB2312" w:hAnsi="仿宋_GB2312" w:eastAsia="仿宋_GB2312" w:cs="仿宋_GB2312"/>
          <w:spacing w:val="-4"/>
          <w:sz w:val="32"/>
          <w:szCs w:val="32"/>
          <w:highlight w:val="none"/>
          <w:lang w:eastAsia="zh-CN"/>
        </w:rPr>
        <w:t>法中的政策</w:t>
      </w:r>
      <w:r>
        <w:rPr>
          <w:rFonts w:hint="eastAsia" w:ascii="仿宋_GB2312" w:hAnsi="仿宋_GB2312" w:eastAsia="仿宋_GB2312" w:cs="仿宋_GB2312"/>
          <w:spacing w:val="-4"/>
          <w:sz w:val="32"/>
          <w:szCs w:val="32"/>
          <w:lang w:eastAsia="zh-CN"/>
        </w:rPr>
        <w:t>执行前产生的被征地农民社会保障对象，按原政策享受待遇的，其</w:t>
      </w:r>
      <w:r>
        <w:rPr>
          <w:rFonts w:hint="eastAsia" w:ascii="仿宋_GB2312" w:hAnsi="仿宋_GB2312" w:eastAsia="仿宋_GB2312" w:cs="仿宋_GB2312"/>
          <w:color w:val="000000"/>
          <w:sz w:val="32"/>
          <w:szCs w:val="32"/>
        </w:rPr>
        <w:t>承包的土地</w:t>
      </w:r>
      <w:r>
        <w:rPr>
          <w:rFonts w:hint="eastAsia" w:ascii="仿宋_GB2312" w:hAnsi="仿宋_GB2312" w:eastAsia="仿宋_GB2312" w:cs="仿宋_GB2312"/>
          <w:spacing w:val="-4"/>
          <w:sz w:val="32"/>
          <w:szCs w:val="32"/>
        </w:rPr>
        <w:t>再次</w:t>
      </w:r>
      <w:r>
        <w:rPr>
          <w:rFonts w:hint="eastAsia" w:ascii="仿宋_GB2312" w:hAnsi="仿宋_GB2312" w:eastAsia="仿宋_GB2312" w:cs="仿宋_GB2312"/>
          <w:color w:val="000000"/>
          <w:sz w:val="32"/>
          <w:szCs w:val="32"/>
        </w:rPr>
        <w:t>被</w:t>
      </w:r>
      <w:r>
        <w:rPr>
          <w:rFonts w:hint="eastAsia" w:ascii="仿宋_GB2312" w:hAnsi="仿宋_GB2312" w:eastAsia="仿宋_GB2312" w:cs="仿宋_GB2312"/>
          <w:spacing w:val="-4"/>
          <w:sz w:val="32"/>
          <w:szCs w:val="32"/>
        </w:rPr>
        <w:t>依法征收时，不再给予缴费补贴</w:t>
      </w:r>
      <w:r>
        <w:rPr>
          <w:rFonts w:hint="eastAsia" w:ascii="仿宋_GB2312" w:hAnsi="仿宋_GB2312" w:eastAsia="仿宋_GB2312" w:cs="仿宋_GB2312"/>
          <w:spacing w:val="-4"/>
          <w:sz w:val="32"/>
          <w:szCs w:val="32"/>
          <w:lang w:eastAsia="zh-CN"/>
        </w:rPr>
        <w:t>。</w:t>
      </w:r>
    </w:p>
    <w:p w14:paraId="3F059877">
      <w:pPr>
        <w:keepNext w:val="0"/>
        <w:keepLines w:val="0"/>
        <w:pageBreakBefore w:val="0"/>
        <w:kinsoku/>
        <w:wordWrap/>
        <w:overflowPunct/>
        <w:topLinePunct w:val="0"/>
        <w:bidi w:val="0"/>
        <w:snapToGrid/>
        <w:spacing w:line="560" w:lineRule="exact"/>
        <w:ind w:left="0"/>
        <w:jc w:val="center"/>
        <w:textAlignment w:val="auto"/>
        <w:rPr>
          <w:rFonts w:ascii="CESI黑体-GB2312" w:hAnsi="CESI黑体-GB2312" w:eastAsia="CESI黑体-GB2312" w:cs="CESI黑体-GB2312"/>
          <w:spacing w:val="-4"/>
          <w:sz w:val="32"/>
          <w:szCs w:val="32"/>
        </w:rPr>
      </w:pPr>
      <w:r>
        <w:rPr>
          <w:rFonts w:hint="eastAsia" w:ascii="方正小标宋简体" w:hAnsi="方正小标宋简体" w:eastAsia="方正小标宋简体" w:cs="方正小标宋简体"/>
          <w:spacing w:val="-4"/>
          <w:sz w:val="32"/>
          <w:szCs w:val="32"/>
        </w:rPr>
        <w:t>第</w:t>
      </w:r>
      <w:r>
        <w:rPr>
          <w:rFonts w:hint="eastAsia" w:ascii="方正小标宋简体" w:hAnsi="方正小标宋简体" w:eastAsia="方正小标宋简体" w:cs="方正小标宋简体"/>
          <w:spacing w:val="-4"/>
          <w:sz w:val="32"/>
          <w:szCs w:val="32"/>
          <w:lang w:eastAsia="zh-CN"/>
        </w:rPr>
        <w:t>五</w:t>
      </w:r>
      <w:r>
        <w:rPr>
          <w:rFonts w:hint="eastAsia" w:ascii="方正小标宋简体" w:hAnsi="方正小标宋简体" w:eastAsia="方正小标宋简体" w:cs="方正小标宋简体"/>
          <w:spacing w:val="-4"/>
          <w:sz w:val="32"/>
          <w:szCs w:val="32"/>
        </w:rPr>
        <w:t>章 附 则</w:t>
      </w:r>
    </w:p>
    <w:p w14:paraId="69950603">
      <w:pPr>
        <w:pStyle w:val="8"/>
        <w:keepNext w:val="0"/>
        <w:keepLines w:val="0"/>
        <w:pageBreakBefore w:val="0"/>
        <w:kinsoku/>
        <w:wordWrap/>
        <w:overflowPunct/>
        <w:topLinePunct w:val="0"/>
        <w:bidi w:val="0"/>
        <w:snapToGrid/>
        <w:spacing w:before="0" w:after="0" w:line="560" w:lineRule="exact"/>
        <w:ind w:left="0" w:leftChars="0" w:firstLine="630" w:firstLineChars="196"/>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第十七条</w:t>
      </w:r>
      <w:r>
        <w:rPr>
          <w:rFonts w:hint="eastAsia" w:ascii="仿宋_GB2312" w:hAnsi="仿宋_GB2312" w:eastAsia="仿宋_GB2312" w:cs="仿宋_GB2312"/>
          <w:spacing w:val="-4"/>
          <w:kern w:val="2"/>
          <w:sz w:val="32"/>
          <w:szCs w:val="32"/>
          <w:lang w:val="en-US" w:eastAsia="zh-CN" w:bidi="ar-SA"/>
        </w:rPr>
        <w:t xml:space="preserve"> 本办法自印发之日起执行，原《桐城市人民政府关于对符合条件的被征地农民社会保障对象实行基本养老保险缴费补贴政策实施办法》（桐政办发〔2024〕19 号）同时废止。</w:t>
      </w:r>
    </w:p>
    <w:p w14:paraId="52BB267F">
      <w:pPr>
        <w:pStyle w:val="8"/>
        <w:keepNext w:val="0"/>
        <w:keepLines w:val="0"/>
        <w:pageBreakBefore w:val="0"/>
        <w:kinsoku/>
        <w:wordWrap/>
        <w:overflowPunct/>
        <w:topLinePunct w:val="0"/>
        <w:bidi w:val="0"/>
        <w:snapToGrid/>
        <w:spacing w:before="0" w:after="0" w:line="560" w:lineRule="exact"/>
        <w:ind w:left="0" w:leftChars="0" w:firstLine="630" w:firstLineChars="196"/>
        <w:textAlignment w:val="auto"/>
        <w:rPr>
          <w:rFonts w:hint="default" w:ascii="仿宋" w:hAnsi="仿宋" w:eastAsia="仿宋" w:cs="仿宋"/>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第十八条</w:t>
      </w:r>
      <w:r>
        <w:rPr>
          <w:rFonts w:hint="eastAsia" w:ascii="仿宋_GB2312" w:hAnsi="仿宋_GB2312" w:eastAsia="仿宋_GB2312" w:cs="仿宋_GB2312"/>
          <w:spacing w:val="-4"/>
          <w:kern w:val="2"/>
          <w:sz w:val="32"/>
          <w:szCs w:val="32"/>
          <w:lang w:val="en-US" w:eastAsia="zh-CN" w:bidi="ar-SA"/>
        </w:rPr>
        <w:t xml:space="preserve"> 本办法施行前，已办理的被征地农民养老保障业务，按照原规定执行。</w:t>
      </w:r>
    </w:p>
    <w:sectPr>
      <w:footerReference r:id="rId3" w:type="default"/>
      <w:pgSz w:w="11906" w:h="16838"/>
      <w:pgMar w:top="2098" w:right="1474" w:bottom="1984" w:left="158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CESI黑体-GB2312">
    <w:altName w:val="黑体"/>
    <w:panose1 w:val="00000000000000000000"/>
    <w:charset w:val="86"/>
    <w:family w:val="auto"/>
    <w:pitch w:val="default"/>
    <w:sig w:usb0="00000000" w:usb1="00000000" w:usb2="00000012" w:usb3="00000000" w:csb0="0004000F" w:csb1="00000000"/>
  </w:font>
  <w:font w:name="方正楷体_GB2312">
    <w:panose1 w:val="02000000000000000000"/>
    <w:charset w:val="86"/>
    <w:family w:val="auto"/>
    <w:pitch w:val="default"/>
    <w:sig w:usb0="A00002BF" w:usb1="184F6CFA" w:usb2="00000012" w:usb3="00000000" w:csb0="00040001" w:csb1="00000000"/>
  </w:font>
  <w:font w:name="Batang">
    <w:panose1 w:val="02030600000101010101"/>
    <w:charset w:val="81"/>
    <w:family w:val="auto"/>
    <w:pitch w:val="default"/>
    <w:sig w:usb0="B00002AF" w:usb1="69D77CFB" w:usb2="00000030" w:usb3="00000000" w:csb0="4008009F" w:csb1="DFD70000"/>
  </w:font>
  <w:font w:name="方正公文小标宋">
    <w:panose1 w:val="02000500000000000000"/>
    <w:charset w:val="86"/>
    <w:family w:val="auto"/>
    <w:pitch w:val="default"/>
    <w:sig w:usb0="A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A20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001CD1">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E001CD1">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YmQ2ZDIzMzllYzcwZDNkMGJiZGE4NzI4N2NlMzcifQ=="/>
  </w:docVars>
  <w:rsids>
    <w:rsidRoot w:val="00D527BB"/>
    <w:rsid w:val="002809A9"/>
    <w:rsid w:val="00B11AFF"/>
    <w:rsid w:val="00D527BB"/>
    <w:rsid w:val="04966B9F"/>
    <w:rsid w:val="04B8548D"/>
    <w:rsid w:val="0535589F"/>
    <w:rsid w:val="08693FEA"/>
    <w:rsid w:val="08EE6E6B"/>
    <w:rsid w:val="0A782036"/>
    <w:rsid w:val="0BBC2729"/>
    <w:rsid w:val="0C635964"/>
    <w:rsid w:val="11BD3234"/>
    <w:rsid w:val="11EF6411"/>
    <w:rsid w:val="122C2267"/>
    <w:rsid w:val="12EC0D41"/>
    <w:rsid w:val="13503426"/>
    <w:rsid w:val="14943486"/>
    <w:rsid w:val="16134128"/>
    <w:rsid w:val="18DB1BC9"/>
    <w:rsid w:val="18F31C61"/>
    <w:rsid w:val="197C38F4"/>
    <w:rsid w:val="1D625975"/>
    <w:rsid w:val="1E8F3ADB"/>
    <w:rsid w:val="1F422EEA"/>
    <w:rsid w:val="1F60273D"/>
    <w:rsid w:val="205A075B"/>
    <w:rsid w:val="20AB72FF"/>
    <w:rsid w:val="21C7534D"/>
    <w:rsid w:val="25870AD2"/>
    <w:rsid w:val="25CC23BA"/>
    <w:rsid w:val="25FD5DBC"/>
    <w:rsid w:val="28940C5A"/>
    <w:rsid w:val="29DB4051"/>
    <w:rsid w:val="2B82577E"/>
    <w:rsid w:val="2CA5474B"/>
    <w:rsid w:val="2CEB2E12"/>
    <w:rsid w:val="2E850643"/>
    <w:rsid w:val="2E9A0D21"/>
    <w:rsid w:val="2F780A73"/>
    <w:rsid w:val="30B62EEE"/>
    <w:rsid w:val="32CE1976"/>
    <w:rsid w:val="32F01183"/>
    <w:rsid w:val="3310376A"/>
    <w:rsid w:val="338532A3"/>
    <w:rsid w:val="33974AA5"/>
    <w:rsid w:val="3577677F"/>
    <w:rsid w:val="35FB0D01"/>
    <w:rsid w:val="38086D56"/>
    <w:rsid w:val="3B8C0F32"/>
    <w:rsid w:val="3DF15DAF"/>
    <w:rsid w:val="3F596456"/>
    <w:rsid w:val="41CD260F"/>
    <w:rsid w:val="43187C81"/>
    <w:rsid w:val="447829EC"/>
    <w:rsid w:val="468B3033"/>
    <w:rsid w:val="48545C43"/>
    <w:rsid w:val="487166A4"/>
    <w:rsid w:val="48C447EC"/>
    <w:rsid w:val="4A560560"/>
    <w:rsid w:val="4AA85D3D"/>
    <w:rsid w:val="4B1E3C6B"/>
    <w:rsid w:val="4CCC552A"/>
    <w:rsid w:val="4D8F6ED2"/>
    <w:rsid w:val="5043648E"/>
    <w:rsid w:val="51CD3345"/>
    <w:rsid w:val="53262E4E"/>
    <w:rsid w:val="551F1DF9"/>
    <w:rsid w:val="553E1482"/>
    <w:rsid w:val="56C42F4B"/>
    <w:rsid w:val="594A5B2A"/>
    <w:rsid w:val="59E33DB1"/>
    <w:rsid w:val="5CF0029A"/>
    <w:rsid w:val="5EE829C4"/>
    <w:rsid w:val="627961EF"/>
    <w:rsid w:val="644B4527"/>
    <w:rsid w:val="65A3022C"/>
    <w:rsid w:val="66000D6B"/>
    <w:rsid w:val="66B126CF"/>
    <w:rsid w:val="68E96BA9"/>
    <w:rsid w:val="6A1C4030"/>
    <w:rsid w:val="6A2F660E"/>
    <w:rsid w:val="6BC04E8F"/>
    <w:rsid w:val="6DDB2988"/>
    <w:rsid w:val="6FF72778"/>
    <w:rsid w:val="710C7137"/>
    <w:rsid w:val="71AE1EE5"/>
    <w:rsid w:val="741C039E"/>
    <w:rsid w:val="76472434"/>
    <w:rsid w:val="77F87FF4"/>
    <w:rsid w:val="78CB1D99"/>
    <w:rsid w:val="7A140880"/>
    <w:rsid w:val="7A2A7462"/>
    <w:rsid w:val="7B20428C"/>
    <w:rsid w:val="7B2855A9"/>
    <w:rsid w:val="7BC04ED5"/>
    <w:rsid w:val="7CED7166"/>
    <w:rsid w:val="7F062761"/>
    <w:rsid w:val="7FB67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index 5"/>
    <w:basedOn w:val="1"/>
    <w:next w:val="1"/>
    <w:autoRedefine/>
    <w:qFormat/>
    <w:uiPriority w:val="0"/>
    <w:pPr>
      <w:ind w:left="1680"/>
    </w:pPr>
  </w:style>
  <w:style w:type="paragraph" w:styleId="3">
    <w:name w:val="Body Text"/>
    <w:basedOn w:val="1"/>
    <w:next w:val="4"/>
    <w:autoRedefine/>
    <w:qFormat/>
    <w:uiPriority w:val="0"/>
    <w:pPr>
      <w:spacing w:after="120"/>
    </w:pPr>
    <w:rPr>
      <w:rFonts w:eastAsia="Times New Roman"/>
      <w:szCs w:val="20"/>
    </w:rPr>
  </w:style>
  <w:style w:type="paragraph" w:styleId="4">
    <w:name w:val="footer"/>
    <w:basedOn w:val="1"/>
    <w:next w:val="2"/>
    <w:autoRedefine/>
    <w:unhideWhenUsed/>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autoRedefine/>
    <w:qFormat/>
    <w:uiPriority w:val="99"/>
    <w:pPr>
      <w:snapToGrid w:val="0"/>
      <w:jc w:val="left"/>
    </w:pPr>
  </w:style>
  <w:style w:type="paragraph" w:styleId="7">
    <w:name w:val="Normal (Web)"/>
    <w:basedOn w:val="1"/>
    <w:autoRedefine/>
    <w:qFormat/>
    <w:uiPriority w:val="0"/>
    <w:pPr>
      <w:spacing w:before="100" w:beforeAutospacing="1" w:after="100" w:afterAutospacing="1"/>
      <w:jc w:val="left"/>
    </w:pPr>
    <w:rPr>
      <w:rFonts w:cs="Times New Roman"/>
      <w:kern w:val="0"/>
      <w:sz w:val="24"/>
    </w:rPr>
  </w:style>
  <w:style w:type="paragraph" w:styleId="8">
    <w:name w:val="Body Text First Indent"/>
    <w:basedOn w:val="3"/>
    <w:autoRedefine/>
    <w:qFormat/>
    <w:uiPriority w:val="0"/>
    <w:pPr>
      <w:spacing w:before="120" w:after="240"/>
      <w:ind w:left="100" w:leftChars="100" w:firstLine="420" w:firstLineChars="100"/>
    </w:pPr>
  </w:style>
  <w:style w:type="paragraph" w:customStyle="1" w:styleId="1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1936</Words>
  <Characters>1973</Characters>
  <Lines>15</Lines>
  <Paragraphs>4</Paragraphs>
  <TotalTime>3</TotalTime>
  <ScaleCrop>false</ScaleCrop>
  <LinksUpToDate>false</LinksUpToDate>
  <CharactersWithSpaces>2001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2023-12-21T06:46:00Z</dcterms:created>
  <dc:creator>Administrator</dc:creator>
  <cp:lastModifiedBy>张晓凤</cp:lastModifiedBy>
  <cp:lastPrinted>2025-04-07T02:42:00Z</cp:lastPrinted>
  <dcterms:modified xsi:type="dcterms:W3CDTF">2025-04-14T08:41:59Z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84025B851E714BBDBE0891E2E201481E_13</vt:lpwstr>
  </property>
  <property fmtid="{D5CDD505-2E9C-101B-9397-08002B2CF9AE}" pid="4" name="KSOTemplateDocerSaveRecord">
    <vt:lpwstr>eyJoZGlkIjoiMDE5M2I2YTNkYjhlZjY0YTE4MzZjMjhhZDlkNDY0YWMiLCJ1c2VySWQiOiIxMTIyMzMzOTQ2In0=</vt:lpwstr>
  </property>
</Properties>
</file>