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904E96">
      <w:pPr>
        <w:keepNext w:val="0"/>
        <w:keepLines w:val="0"/>
        <w:pageBreakBefore w:val="0"/>
        <w:kinsoku/>
        <w:wordWrap/>
        <w:overflowPunct/>
        <w:topLinePunct w:val="0"/>
        <w:autoSpaceDN/>
        <w:bidi w:val="0"/>
        <w:adjustRightInd/>
        <w:spacing w:line="590" w:lineRule="exact"/>
        <w:jc w:val="center"/>
        <w:textAlignment w:val="auto"/>
        <w:rPr>
          <w:rFonts w:hint="eastAsia" w:ascii="方正小标宋_GBK" w:hAnsi="方正小标宋_GBK" w:eastAsia="方正小标宋_GBK" w:cs="方正小标宋_GBK"/>
          <w:color w:val="000000" w:themeColor="text1"/>
          <w:sz w:val="44"/>
          <w:szCs w:val="44"/>
          <w:lang w:eastAsia="zh-CN"/>
          <w14:textFill>
            <w14:solidFill>
              <w14:schemeClr w14:val="tx1"/>
            </w14:solidFill>
          </w14:textFill>
        </w:rPr>
      </w:pPr>
      <w:bookmarkStart w:id="0" w:name="_GoBack"/>
      <w:r>
        <w:rPr>
          <w:rFonts w:hint="eastAsia" w:ascii="方正小标宋_GBK" w:hAnsi="方正小标宋_GBK" w:eastAsia="方正小标宋_GBK" w:cs="方正小标宋_GBK"/>
          <w:color w:val="000000" w:themeColor="text1"/>
          <w:sz w:val="44"/>
          <w:szCs w:val="44"/>
          <w14:textFill>
            <w14:solidFill>
              <w14:schemeClr w14:val="tx1"/>
            </w14:solidFill>
          </w14:textFill>
        </w:rPr>
        <w:t>桐城市人民政府办公室关于印发</w:t>
      </w:r>
      <w:r>
        <w:rPr>
          <w:rFonts w:hint="eastAsia" w:ascii="方正小标宋_GBK" w:hAnsi="方正小标宋_GBK" w:eastAsia="方正小标宋_GBK" w:cs="方正小标宋_GBK"/>
          <w:color w:val="000000" w:themeColor="text1"/>
          <w:sz w:val="44"/>
          <w:szCs w:val="44"/>
          <w:lang w:eastAsia="zh-CN"/>
          <w14:textFill>
            <w14:solidFill>
              <w14:schemeClr w14:val="tx1"/>
            </w14:solidFill>
          </w14:textFill>
        </w:rPr>
        <w:t>桐城市</w:t>
      </w:r>
    </w:p>
    <w:p w14:paraId="2A398B40">
      <w:pPr>
        <w:keepNext w:val="0"/>
        <w:keepLines w:val="0"/>
        <w:pageBreakBefore w:val="0"/>
        <w:kinsoku/>
        <w:wordWrap/>
        <w:overflowPunct/>
        <w:topLinePunct w:val="0"/>
        <w:autoSpaceDN/>
        <w:bidi w:val="0"/>
        <w:adjustRightInd/>
        <w:spacing w:line="590" w:lineRule="exact"/>
        <w:jc w:val="center"/>
        <w:textAlignment w:val="auto"/>
        <w:rPr>
          <w:rFonts w:hint="eastAsia" w:ascii="方正小标宋简体" w:eastAsia="方正小标宋简体"/>
          <w:color w:val="000000" w:themeColor="text1"/>
          <w:sz w:val="44"/>
          <w:szCs w:val="44"/>
          <w14:textFill>
            <w14:solidFill>
              <w14:schemeClr w14:val="tx1"/>
            </w14:solidFill>
          </w14:textFill>
        </w:rPr>
      </w:pPr>
      <w:r>
        <w:rPr>
          <w:rFonts w:hint="eastAsia" w:ascii="方正小标宋_GBK" w:hAnsi="方正小标宋_GBK" w:eastAsia="方正小标宋_GBK" w:cs="方正小标宋_GBK"/>
          <w:color w:val="000000" w:themeColor="text1"/>
          <w:sz w:val="44"/>
          <w:szCs w:val="44"/>
          <w14:textFill>
            <w14:solidFill>
              <w14:schemeClr w14:val="tx1"/>
            </w14:solidFill>
          </w14:textFill>
        </w:rPr>
        <w:t>2025年30项民生实事安排方案的通知</w:t>
      </w:r>
    </w:p>
    <w:bookmarkEnd w:id="0"/>
    <w:p w14:paraId="35167148">
      <w:pPr>
        <w:keepNext w:val="0"/>
        <w:keepLines w:val="0"/>
        <w:pageBreakBefore w:val="0"/>
        <w:kinsoku/>
        <w:wordWrap/>
        <w:overflowPunct/>
        <w:topLinePunct w:val="0"/>
        <w:autoSpaceDN/>
        <w:bidi w:val="0"/>
        <w:adjustRightInd/>
        <w:spacing w:line="590" w:lineRule="exact"/>
        <w:jc w:val="center"/>
        <w:textAlignment w:val="auto"/>
        <w:rPr>
          <w:rFonts w:hint="eastAsia" w:ascii="方正仿宋_GBK" w:hAnsi="方正仿宋_GBK" w:eastAsia="方正仿宋_GBK" w:cs="方正仿宋_GBK"/>
          <w:color w:val="000000" w:themeColor="text1"/>
          <w:sz w:val="44"/>
          <w:szCs w:val="44"/>
          <w14:textFill>
            <w14:solidFill>
              <w14:schemeClr w14:val="tx1"/>
            </w14:solidFill>
          </w14:textFill>
        </w:rPr>
      </w:pPr>
      <mc:AlternateContent>
        <mc:Choice Requires="wpsCustomData">
          <wpsCustomData:docfieldStart id="0" docfieldname="发文字号" hidden="0" print="1" readonly="0" index="1"/>
        </mc:Choice>
      </mc:AlternateContent>
      <w:r>
        <w:rPr>
          <w:rFonts w:hint="eastAsia" w:ascii="方正仿宋_GBK" w:hAnsi="方正仿宋_GBK" w:eastAsia="方正仿宋_GBK" w:cs="方正仿宋_GBK"/>
          <w:color w:val="000000" w:themeColor="text1"/>
          <w:sz w:val="32"/>
          <w:szCs w:val="32"/>
          <w:lang w:val="en" w:eastAsia="zh-CN"/>
          <w14:textFill>
            <w14:solidFill>
              <w14:schemeClr w14:val="tx1"/>
            </w14:solidFill>
          </w14:textFill>
        </w:rPr>
        <w:t>桐政办发〔</w:t>
      </w:r>
      <w:r>
        <w:rPr>
          <w:rFonts w:hint="default" w:ascii="Times New Roman" w:hAnsi="Times New Roman" w:eastAsia="方正仿宋_GBK" w:cs="Times New Roman"/>
          <w:color w:val="000000" w:themeColor="text1"/>
          <w:sz w:val="32"/>
          <w:szCs w:val="32"/>
          <w:lang w:val="en" w:eastAsia="zh-CN"/>
          <w14:textFill>
            <w14:solidFill>
              <w14:schemeClr w14:val="tx1"/>
            </w14:solidFill>
          </w14:textFill>
        </w:rPr>
        <w:t>2025</w:t>
      </w:r>
      <w:r>
        <w:rPr>
          <w:rFonts w:hint="eastAsia" w:ascii="方正仿宋_GBK" w:hAnsi="方正仿宋_GBK" w:eastAsia="方正仿宋_GBK" w:cs="方正仿宋_GBK"/>
          <w:color w:val="000000" w:themeColor="text1"/>
          <w:sz w:val="32"/>
          <w:szCs w:val="32"/>
          <w:lang w:val="en"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 w:eastAsia="zh-CN"/>
          <w14:textFill>
            <w14:solidFill>
              <w14:schemeClr w14:val="tx1"/>
            </w14:solidFill>
          </w14:textFill>
        </w:rPr>
        <w:t>12</w:t>
      </w:r>
      <w:r>
        <w:rPr>
          <w:rFonts w:hint="eastAsia" w:ascii="方正仿宋_GBK" w:hAnsi="方正仿宋_GBK" w:eastAsia="方正仿宋_GBK" w:cs="方正仿宋_GBK"/>
          <w:color w:val="000000" w:themeColor="text1"/>
          <w:sz w:val="32"/>
          <w:szCs w:val="32"/>
          <w:lang w:val="en" w:eastAsia="zh-CN"/>
          <w14:textFill>
            <w14:solidFill>
              <w14:schemeClr w14:val="tx1"/>
            </w14:solidFill>
          </w14:textFill>
        </w:rPr>
        <w:t>号</w:t>
      </w:r>
      <mc:AlternateContent>
        <mc:Choice Requires="wpsCustomData">
          <wpsCustomData:docfieldEnd id="0"/>
        </mc:Choice>
      </mc:AlternateContent>
    </w:p>
    <w:p w14:paraId="4D3CAFFF">
      <w:pPr>
        <w:keepNext w:val="0"/>
        <w:keepLines w:val="0"/>
        <w:pageBreakBefore w:val="0"/>
        <w:tabs>
          <w:tab w:val="center" w:pos="4153"/>
          <w:tab w:val="right" w:pos="8306"/>
        </w:tabs>
        <w:kinsoku/>
        <w:wordWrap/>
        <w:overflowPunct/>
        <w:topLinePunct w:val="0"/>
        <w:autoSpaceDN/>
        <w:bidi w:val="0"/>
        <w:adjustRightInd/>
        <w:snapToGrid w:val="0"/>
        <w:spacing w:line="590" w:lineRule="exact"/>
        <w:jc w:val="left"/>
        <w:textAlignment w:val="auto"/>
        <w:rPr>
          <w:rFonts w:hint="eastAsia" w:ascii="方正小标宋简体" w:hAnsi="Times New Roman" w:eastAsia="方正小标宋简体"/>
          <w:color w:val="000000" w:themeColor="text1"/>
          <w:sz w:val="32"/>
          <w:szCs w:val="32"/>
          <w14:textFill>
            <w14:solidFill>
              <w14:schemeClr w14:val="tx1"/>
            </w14:solidFill>
          </w14:textFill>
        </w:rPr>
      </w:pPr>
      <w:r>
        <w:rPr>
          <w:rFonts w:hint="eastAsia" w:ascii="方正小标宋简体" w:hAnsi="Times New Roman" w:eastAsia="方正小标宋简体"/>
          <w:color w:val="000000" w:themeColor="text1"/>
          <w:sz w:val="32"/>
          <w:szCs w:val="32"/>
          <w14:textFill>
            <w14:solidFill>
              <w14:schemeClr w14:val="tx1"/>
            </w14:solidFill>
          </w14:textFill>
        </w:rPr>
        <w:t xml:space="preserve"> </w:t>
      </w:r>
    </w:p>
    <w:p w14:paraId="25F535EA">
      <w:pPr>
        <w:keepNext w:val="0"/>
        <w:keepLines w:val="0"/>
        <w:pageBreakBefore w:val="0"/>
        <w:widowControl/>
        <w:kinsoku/>
        <w:wordWrap/>
        <w:overflowPunct/>
        <w:topLinePunct w:val="0"/>
        <w:autoSpaceDE w:val="0"/>
        <w:autoSpaceDN/>
        <w:bidi w:val="0"/>
        <w:adjustRightInd/>
        <w:spacing w:line="590" w:lineRule="exact"/>
        <w:textAlignment w:val="auto"/>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spacing w:val="-11"/>
          <w:kern w:val="0"/>
          <w:sz w:val="32"/>
          <w:szCs w:val="32"/>
          <w14:textFill>
            <w14:solidFill>
              <w14:schemeClr w14:val="tx1"/>
            </w14:solidFill>
          </w14:textFill>
        </w:rPr>
        <w:t>各镇人民政府、街道办事处，市</w:t>
      </w:r>
      <w:r>
        <w:rPr>
          <w:rFonts w:hint="eastAsia" w:ascii="方正仿宋_GBK" w:hAnsi="方正仿宋_GBK" w:eastAsia="方正仿宋_GBK" w:cs="方正仿宋_GBK"/>
          <w:color w:val="000000" w:themeColor="text1"/>
          <w:spacing w:val="-11"/>
          <w:kern w:val="0"/>
          <w:sz w:val="32"/>
          <w:szCs w:val="32"/>
          <w:lang w:eastAsia="zh-CN"/>
          <w14:textFill>
            <w14:solidFill>
              <w14:schemeClr w14:val="tx1"/>
            </w14:solidFill>
          </w14:textFill>
        </w:rPr>
        <w:t>政府各部门</w:t>
      </w:r>
      <w:r>
        <w:rPr>
          <w:rFonts w:hint="eastAsia" w:ascii="方正仿宋_GBK" w:hAnsi="方正仿宋_GBK" w:eastAsia="方正仿宋_GBK" w:cs="方正仿宋_GBK"/>
          <w:color w:val="000000" w:themeColor="text1"/>
          <w:spacing w:val="-11"/>
          <w:kern w:val="0"/>
          <w:sz w:val="32"/>
          <w:szCs w:val="32"/>
          <w14:textFill>
            <w14:solidFill>
              <w14:schemeClr w14:val="tx1"/>
            </w14:solidFill>
          </w14:textFill>
        </w:rPr>
        <w:t>、</w:t>
      </w:r>
      <w:r>
        <w:rPr>
          <w:rFonts w:hint="eastAsia" w:ascii="方正仿宋_GBK" w:hAnsi="方正仿宋_GBK" w:eastAsia="方正仿宋_GBK" w:cs="方正仿宋_GBK"/>
          <w:color w:val="000000" w:themeColor="text1"/>
          <w:spacing w:val="-11"/>
          <w:kern w:val="0"/>
          <w:sz w:val="32"/>
          <w:szCs w:val="32"/>
          <w:lang w:eastAsia="zh-CN"/>
          <w14:textFill>
            <w14:solidFill>
              <w14:schemeClr w14:val="tx1"/>
            </w14:solidFill>
          </w14:textFill>
        </w:rPr>
        <w:t>各</w:t>
      </w:r>
      <w:r>
        <w:rPr>
          <w:rFonts w:hint="eastAsia" w:ascii="方正仿宋_GBK" w:hAnsi="方正仿宋_GBK" w:eastAsia="方正仿宋_GBK" w:cs="方正仿宋_GBK"/>
          <w:color w:val="000000" w:themeColor="text1"/>
          <w:spacing w:val="-11"/>
          <w:kern w:val="0"/>
          <w:sz w:val="32"/>
          <w:szCs w:val="32"/>
          <w14:textFill>
            <w14:solidFill>
              <w14:schemeClr w14:val="tx1"/>
            </w14:solidFill>
          </w14:textFill>
        </w:rPr>
        <w:t>直属机构：</w:t>
      </w:r>
    </w:p>
    <w:p w14:paraId="6F4779A1">
      <w:pPr>
        <w:keepNext w:val="0"/>
        <w:keepLines w:val="0"/>
        <w:pageBreakBefore w:val="0"/>
        <w:kinsoku/>
        <w:wordWrap/>
        <w:overflowPunct/>
        <w:topLinePunct w:val="0"/>
        <w:autoSpaceDN/>
        <w:bidi w:val="0"/>
        <w:adjustRightInd/>
        <w:spacing w:line="590"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现将《桐城市</w:t>
      </w:r>
      <w:r>
        <w:rPr>
          <w:rFonts w:hint="default" w:ascii="Times New Roman" w:hAnsi="Times New Roman" w:eastAsia="仿宋_GB2312" w:cs="Times New Roman"/>
          <w:color w:val="000000" w:themeColor="text1"/>
          <w:sz w:val="32"/>
          <w:szCs w:val="32"/>
          <w14:textFill>
            <w14:solidFill>
              <w14:schemeClr w14:val="tx1"/>
            </w14:solidFill>
          </w14:textFill>
        </w:rPr>
        <w:t>2025</w:t>
      </w:r>
      <w:r>
        <w:rPr>
          <w:rFonts w:hint="eastAsia" w:ascii="方正仿宋_GBK" w:hAnsi="方正仿宋_GBK" w:eastAsia="方正仿宋_GBK" w:cs="方正仿宋_GBK"/>
          <w:color w:val="000000" w:themeColor="text1"/>
          <w:sz w:val="32"/>
          <w:szCs w:val="32"/>
          <w14:textFill>
            <w14:solidFill>
              <w14:schemeClr w14:val="tx1"/>
            </w14:solidFill>
          </w14:textFill>
        </w:rPr>
        <w:t>年</w:t>
      </w:r>
      <w:r>
        <w:rPr>
          <w:rFonts w:hint="default" w:ascii="Times New Roman" w:hAnsi="Times New Roman" w:eastAsia="仿宋_GB2312" w:cs="Times New Roman"/>
          <w:color w:val="000000" w:themeColor="text1"/>
          <w:sz w:val="32"/>
          <w:szCs w:val="32"/>
          <w14:textFill>
            <w14:solidFill>
              <w14:schemeClr w14:val="tx1"/>
            </w14:solidFill>
          </w14:textFill>
        </w:rPr>
        <w:t>30</w:t>
      </w:r>
      <w:r>
        <w:rPr>
          <w:rFonts w:hint="eastAsia" w:ascii="方正仿宋_GBK" w:hAnsi="方正仿宋_GBK" w:eastAsia="方正仿宋_GBK" w:cs="方正仿宋_GBK"/>
          <w:color w:val="000000" w:themeColor="text1"/>
          <w:sz w:val="32"/>
          <w:szCs w:val="32"/>
          <w14:textFill>
            <w14:solidFill>
              <w14:schemeClr w14:val="tx1"/>
            </w14:solidFill>
          </w14:textFill>
        </w:rPr>
        <w:t>项民生实事安排方案</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印发给你们，请按照以下工作要求，结合实际抓好落实。</w:t>
      </w:r>
    </w:p>
    <w:p w14:paraId="5B0BC700">
      <w:pPr>
        <w:keepNext w:val="0"/>
        <w:keepLines w:val="0"/>
        <w:pageBreakBefore w:val="0"/>
        <w:kinsoku/>
        <w:wordWrap/>
        <w:overflowPunct/>
        <w:topLinePunct w:val="0"/>
        <w:autoSpaceDN/>
        <w:bidi w:val="0"/>
        <w:adjustRightInd/>
        <w:spacing w:line="590" w:lineRule="exact"/>
        <w:ind w:firstLine="643"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一、</w:t>
      </w:r>
      <w:r>
        <w:rPr>
          <w:rFonts w:hint="eastAsia" w:ascii="方正仿宋_GBK" w:hAnsi="方正仿宋_GBK" w:eastAsia="方正仿宋_GBK" w:cs="方正仿宋_GBK"/>
          <w:b/>
          <w:bCs/>
          <w:color w:val="000000" w:themeColor="text1"/>
          <w:sz w:val="32"/>
          <w:szCs w:val="32"/>
          <w14:textFill>
            <w14:solidFill>
              <w14:schemeClr w14:val="tx1"/>
            </w14:solidFill>
          </w14:textFill>
        </w:rPr>
        <w:t>提</w:t>
      </w:r>
      <w:r>
        <w:rPr>
          <w:rFonts w:hint="eastAsia" w:ascii="方正仿宋_GBK" w:hAnsi="方正仿宋_GBK" w:eastAsia="方正仿宋_GBK" w:cs="方正仿宋_GBK"/>
          <w:b/>
          <w:bCs/>
          <w:color w:val="000000" w:themeColor="text1"/>
          <w:sz w:val="32"/>
          <w:szCs w:val="32"/>
          <w14:textFill>
            <w14:solidFill>
              <w14:schemeClr w14:val="tx1"/>
            </w14:solidFill>
          </w14:textFill>
        </w:rPr>
        <w:t>高政治站位。</w:t>
      </w: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各地各</w:t>
      </w:r>
      <w:r>
        <w:rPr>
          <w:rFonts w:hint="eastAsia" w:ascii="方正仿宋_GBK" w:hAnsi="方正仿宋_GBK" w:eastAsia="方正仿宋_GBK" w:cs="方正仿宋_GBK"/>
          <w:color w:val="000000" w:themeColor="text1"/>
          <w:sz w:val="32"/>
          <w:szCs w:val="32"/>
          <w14:textFill>
            <w14:solidFill>
              <w14:schemeClr w14:val="tx1"/>
            </w14:solidFill>
          </w14:textFill>
        </w:rPr>
        <w:t>部门要把办好民生实事作为践行为民服务宗旨的重要举措，把落实民生实事摆在重要位置，加强组织领导，压实主体责任，精心组织实施，确保民生实事件件有落地，事事见成效，按质按量完成全年目标任务。</w:t>
      </w:r>
    </w:p>
    <w:p w14:paraId="6B571D5F">
      <w:pPr>
        <w:keepNext w:val="0"/>
        <w:keepLines w:val="0"/>
        <w:pageBreakBefore w:val="0"/>
        <w:kinsoku/>
        <w:wordWrap/>
        <w:overflowPunct/>
        <w:topLinePunct w:val="0"/>
        <w:autoSpaceDN/>
        <w:bidi w:val="0"/>
        <w:adjustRightInd/>
        <w:spacing w:line="590" w:lineRule="exact"/>
        <w:ind w:firstLine="643"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二、</w:t>
      </w:r>
      <w:r>
        <w:rPr>
          <w:rFonts w:hint="eastAsia" w:ascii="方正仿宋_GBK" w:hAnsi="方正仿宋_GBK" w:eastAsia="方正仿宋_GBK" w:cs="方正仿宋_GBK"/>
          <w:b/>
          <w:bCs/>
          <w:color w:val="000000" w:themeColor="text1"/>
          <w:sz w:val="32"/>
          <w:szCs w:val="32"/>
          <w14:textFill>
            <w14:solidFill>
              <w14:schemeClr w14:val="tx1"/>
            </w14:solidFill>
          </w14:textFill>
        </w:rPr>
        <w:t>强化联动协调。</w:t>
      </w:r>
      <w:r>
        <w:rPr>
          <w:rFonts w:hint="eastAsia" w:ascii="方正仿宋_GBK" w:hAnsi="方正仿宋_GBK" w:eastAsia="方正仿宋_GBK" w:cs="方正仿宋_GBK"/>
          <w:color w:val="000000" w:themeColor="text1"/>
          <w:sz w:val="32"/>
          <w:szCs w:val="32"/>
          <w14:textFill>
            <w14:solidFill>
              <w14:schemeClr w14:val="tx1"/>
            </w14:solidFill>
          </w14:textFill>
        </w:rPr>
        <w:t>各牵头单位要定期梳理报送民生实事进展情况，发挥牵头抓总职责，加强对口指导，协调解决基层问题，努力形成部门协同、上下联动的工作格局。配合部门要各司其职、主动作为、靠前服务，保障各项实事顺利推进。</w:t>
      </w:r>
    </w:p>
    <w:p w14:paraId="4363D8C1">
      <w:pPr>
        <w:keepNext w:val="0"/>
        <w:keepLines w:val="0"/>
        <w:pageBreakBefore w:val="0"/>
        <w:kinsoku/>
        <w:wordWrap/>
        <w:overflowPunct/>
        <w:topLinePunct w:val="0"/>
        <w:autoSpaceDN/>
        <w:bidi w:val="0"/>
        <w:adjustRightInd/>
        <w:spacing w:line="590" w:lineRule="exact"/>
        <w:ind w:firstLine="643"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三、</w:t>
      </w:r>
      <w:r>
        <w:rPr>
          <w:rFonts w:hint="eastAsia" w:ascii="方正仿宋_GBK" w:hAnsi="方正仿宋_GBK" w:eastAsia="方正仿宋_GBK" w:cs="方正仿宋_GBK"/>
          <w:b/>
          <w:bCs/>
          <w:color w:val="000000" w:themeColor="text1"/>
          <w:sz w:val="32"/>
          <w:szCs w:val="32"/>
          <w14:textFill>
            <w14:solidFill>
              <w14:schemeClr w14:val="tx1"/>
            </w14:solidFill>
          </w14:textFill>
        </w:rPr>
        <w:t>坚</w:t>
      </w:r>
      <w:r>
        <w:rPr>
          <w:rFonts w:hint="eastAsia" w:ascii="方正仿宋_GBK" w:hAnsi="方正仿宋_GBK" w:eastAsia="方正仿宋_GBK" w:cs="方正仿宋_GBK"/>
          <w:b/>
          <w:bCs/>
          <w:color w:val="000000" w:themeColor="text1"/>
          <w:sz w:val="32"/>
          <w:szCs w:val="32"/>
          <w14:textFill>
            <w14:solidFill>
              <w14:schemeClr w14:val="tx1"/>
            </w14:solidFill>
          </w14:textFill>
        </w:rPr>
        <w:t>持跟踪问效。</w:t>
      </w:r>
      <w:r>
        <w:rPr>
          <w:rFonts w:hint="eastAsia" w:ascii="方正仿宋_GBK" w:hAnsi="方正仿宋_GBK" w:eastAsia="方正仿宋_GBK" w:cs="方正仿宋_GBK"/>
          <w:color w:val="000000" w:themeColor="text1"/>
          <w:sz w:val="32"/>
          <w:szCs w:val="32"/>
          <w14:textFill>
            <w14:solidFill>
              <w14:schemeClr w14:val="tx1"/>
            </w14:solidFill>
          </w14:textFill>
        </w:rPr>
        <w:t>市政府办</w:t>
      </w:r>
      <w:r>
        <w:rPr>
          <w:rFonts w:hint="eastAsia" w:ascii="方正仿宋_GBK" w:hAnsi="方正仿宋_GBK" w:eastAsia="方正仿宋_GBK" w:cs="方正仿宋_GBK"/>
          <w:color w:val="000000" w:themeColor="text1"/>
          <w:sz w:val="32"/>
          <w:szCs w:val="32"/>
          <w14:textFill>
            <w14:solidFill>
              <w14:schemeClr w14:val="tx1"/>
            </w14:solidFill>
          </w14:textFill>
        </w:rPr>
        <w:t>将进一步完善民生实事工作推进机制，落实省、</w:t>
      </w:r>
      <w:r>
        <w:rPr>
          <w:rFonts w:hint="eastAsia" w:ascii="方正仿宋_GBK" w:hAnsi="方正仿宋_GBK" w:eastAsia="方正仿宋_GBK" w:cs="方正仿宋_GBK"/>
          <w:color w:val="000000" w:themeColor="text1"/>
          <w:sz w:val="32"/>
          <w:szCs w:val="32"/>
          <w14:textFill>
            <w14:solidFill>
              <w14:schemeClr w14:val="tx1"/>
            </w14:solidFill>
          </w14:textFill>
        </w:rPr>
        <w:t>安庆市</w:t>
      </w:r>
      <w:r>
        <w:rPr>
          <w:rFonts w:hint="eastAsia" w:ascii="方正仿宋_GBK" w:hAnsi="方正仿宋_GBK" w:eastAsia="方正仿宋_GBK" w:cs="方正仿宋_GBK"/>
          <w:color w:val="000000" w:themeColor="text1"/>
          <w:sz w:val="32"/>
          <w:szCs w:val="32"/>
          <w14:textFill>
            <w14:solidFill>
              <w14:schemeClr w14:val="tx1"/>
            </w14:solidFill>
          </w14:textFill>
        </w:rPr>
        <w:t>民生办有关工作。市财政局要指导各地各部门做好民生实事资金计划安排与管理工作，提高资金使用效益。市审计局要加强民生实事项目实施和资金管理使用的审计监督，依法履行审计监督职责。</w:t>
      </w:r>
    </w:p>
    <w:p w14:paraId="49F5B421">
      <w:pPr>
        <w:keepNext w:val="0"/>
        <w:keepLines w:val="0"/>
        <w:pageBreakBefore w:val="0"/>
        <w:kinsoku/>
        <w:wordWrap/>
        <w:overflowPunct/>
        <w:topLinePunct w:val="0"/>
        <w:autoSpaceDN/>
        <w:bidi w:val="0"/>
        <w:adjustRightInd/>
        <w:spacing w:line="590" w:lineRule="exact"/>
        <w:ind w:firstLine="643"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四、</w:t>
      </w:r>
      <w:r>
        <w:rPr>
          <w:rFonts w:hint="eastAsia" w:ascii="方正仿宋_GBK" w:hAnsi="方正仿宋_GBK" w:eastAsia="方正仿宋_GBK" w:cs="方正仿宋_GBK"/>
          <w:b/>
          <w:bCs/>
          <w:color w:val="000000" w:themeColor="text1"/>
          <w:sz w:val="32"/>
          <w:szCs w:val="32"/>
          <w14:textFill>
            <w14:solidFill>
              <w14:schemeClr w14:val="tx1"/>
            </w14:solidFill>
          </w14:textFill>
        </w:rPr>
        <w:t>强</w:t>
      </w:r>
      <w:r>
        <w:rPr>
          <w:rFonts w:hint="eastAsia" w:ascii="方正仿宋_GBK" w:hAnsi="方正仿宋_GBK" w:eastAsia="方正仿宋_GBK" w:cs="方正仿宋_GBK"/>
          <w:b/>
          <w:bCs/>
          <w:color w:val="000000" w:themeColor="text1"/>
          <w:sz w:val="32"/>
          <w:szCs w:val="32"/>
          <w14:textFill>
            <w14:solidFill>
              <w14:schemeClr w14:val="tx1"/>
            </w14:solidFill>
          </w14:textFill>
        </w:rPr>
        <w:t>化作风保障。</w:t>
      </w: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各地</w:t>
      </w:r>
      <w:r>
        <w:rPr>
          <w:rFonts w:hint="eastAsia" w:ascii="方正仿宋_GBK" w:hAnsi="方正仿宋_GBK" w:eastAsia="方正仿宋_GBK" w:cs="方正仿宋_GBK"/>
          <w:color w:val="000000" w:themeColor="text1"/>
          <w:sz w:val="32"/>
          <w:szCs w:val="32"/>
          <w14:textFill>
            <w14:solidFill>
              <w14:schemeClr w14:val="tx1"/>
            </w14:solidFill>
          </w14:textFill>
        </w:rPr>
        <w:t>各部门要坚持尽力而为、量力而行，力戒形式主义、官僚主义，真正把好事实事做到群众心坎上。要加强宣传引导，把政策解读给群众，把成果展示给群众。要及时总结各地典型经验、鲜活做法，全方位多角度加以宣传推广，推动各项民生实事落到实处。</w:t>
      </w:r>
    </w:p>
    <w:p w14:paraId="0FBBD4BE">
      <w:pPr>
        <w:keepNext w:val="0"/>
        <w:keepLines w:val="0"/>
        <w:pageBreakBefore w:val="0"/>
        <w:kinsoku/>
        <w:wordWrap/>
        <w:overflowPunct/>
        <w:topLinePunct w:val="0"/>
        <w:autoSpaceDN/>
        <w:bidi w:val="0"/>
        <w:adjustRightInd/>
        <w:spacing w:line="590" w:lineRule="exact"/>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w:t>
      </w:r>
    </w:p>
    <w:p w14:paraId="2480EA0E">
      <w:pPr>
        <w:keepNext w:val="0"/>
        <w:keepLines w:val="0"/>
        <w:pageBreakBefore w:val="0"/>
        <w:kinsoku/>
        <w:wordWrap/>
        <w:overflowPunct/>
        <w:topLinePunct w:val="0"/>
        <w:autoSpaceDN/>
        <w:bidi w:val="0"/>
        <w:adjustRightInd/>
        <w:spacing w:line="590" w:lineRule="exact"/>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p>
    <w:p w14:paraId="6A362DC7">
      <w:pPr>
        <w:keepNext w:val="0"/>
        <w:keepLines w:val="0"/>
        <w:pageBreakBefore w:val="0"/>
        <w:widowControl w:val="0"/>
        <w:kinsoku/>
        <w:wordWrap/>
        <w:overflowPunct/>
        <w:topLinePunct w:val="0"/>
        <w:autoSpaceDE/>
        <w:autoSpaceDN/>
        <w:bidi w:val="0"/>
        <w:adjustRightInd/>
        <w:snapToGrid/>
        <w:spacing w:line="590" w:lineRule="exact"/>
        <w:ind w:right="640" w:rightChars="200" w:firstLine="5440" w:firstLineChars="1700"/>
        <w:jc w:val="right"/>
        <w:textAlignment w:val="auto"/>
        <w:rPr>
          <w:rFonts w:hint="eastAsia" w:hAnsi="仿宋_GB2312" w:cs="仿宋_GB2312"/>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2025</w:t>
      </w:r>
      <w:r>
        <w:rPr>
          <w:rFonts w:hint="eastAsia" w:ascii="方正仿宋_GBK" w:hAnsi="方正仿宋_GBK" w:eastAsia="方正仿宋_GBK" w:cs="方正仿宋_GBK"/>
          <w:color w:val="000000" w:themeColor="text1"/>
          <w:sz w:val="32"/>
          <w:szCs w:val="32"/>
          <w14:textFill>
            <w14:solidFill>
              <w14:schemeClr w14:val="tx1"/>
            </w14:solidFill>
          </w14:textFill>
        </w:rPr>
        <w:t>年</w:t>
      </w:r>
      <w:r>
        <w:rPr>
          <w:rFonts w:hint="default" w:ascii="Times New Roman" w:hAnsi="Times New Roman" w:eastAsia="方正仿宋_GBK" w:cs="Times New Roman"/>
          <w:color w:val="000000" w:themeColor="text1"/>
          <w:sz w:val="32"/>
          <w:szCs w:val="32"/>
          <w14:textFill>
            <w14:solidFill>
              <w14:schemeClr w14:val="tx1"/>
            </w14:solidFill>
          </w14:textFill>
        </w:rPr>
        <w:t>4</w:t>
      </w:r>
      <w:r>
        <w:rPr>
          <w:rFonts w:hint="eastAsia" w:ascii="方正仿宋_GBK" w:hAnsi="方正仿宋_GBK" w:eastAsia="方正仿宋_GBK" w:cs="方正仿宋_GBK"/>
          <w:color w:val="000000" w:themeColor="text1"/>
          <w:sz w:val="32"/>
          <w:szCs w:val="32"/>
          <w14:textFill>
            <w14:solidFill>
              <w14:schemeClr w14:val="tx1"/>
            </w14:solidFill>
          </w14:textFill>
        </w:rPr>
        <w:t>月</w:t>
      </w:r>
      <w:r>
        <w:rPr>
          <w:rFonts w:hint="default" w:ascii="Times New Roman" w:hAnsi="Times New Roman" w:eastAsia="方正仿宋_GBK" w:cs="Times New Roman"/>
          <w:color w:val="000000" w:themeColor="text1"/>
          <w:sz w:val="32"/>
          <w:szCs w:val="32"/>
          <w14:textFill>
            <w14:solidFill>
              <w14:schemeClr w14:val="tx1"/>
            </w14:solidFill>
          </w14:textFill>
        </w:rPr>
        <w:t>18</w:t>
      </w:r>
      <w:r>
        <w:rPr>
          <w:rFonts w:hint="eastAsia" w:ascii="方正仿宋_GBK" w:hAnsi="方正仿宋_GBK" w:eastAsia="方正仿宋_GBK" w:cs="方正仿宋_GBK"/>
          <w:color w:val="000000" w:themeColor="text1"/>
          <w:sz w:val="32"/>
          <w:szCs w:val="32"/>
          <w14:textFill>
            <w14:solidFill>
              <w14:schemeClr w14:val="tx1"/>
            </w14:solidFill>
          </w14:textFill>
        </w:rPr>
        <w:t>日</w:t>
      </w:r>
      <w:r>
        <w:rPr>
          <w:rFonts w:hint="eastAsia" w:hAnsi="仿宋_GB2312" w:cs="仿宋_GB2312"/>
          <w:color w:val="000000" w:themeColor="text1"/>
          <w:sz w:val="32"/>
          <w:szCs w:val="32"/>
          <w:lang w:val="en-US" w:eastAsia="zh-CN"/>
          <w14:textFill>
            <w14:solidFill>
              <w14:schemeClr w14:val="tx1"/>
            </w14:solidFill>
          </w14:textFill>
        </w:rPr>
        <w:t xml:space="preserve"> </w:t>
      </w:r>
    </w:p>
    <w:p w14:paraId="0ECD7B22">
      <w:pPr>
        <w:keepNext w:val="0"/>
        <w:keepLines w:val="0"/>
        <w:pageBreakBefore w:val="0"/>
        <w:kinsoku/>
        <w:wordWrap/>
        <w:overflowPunct/>
        <w:topLinePunct w:val="0"/>
        <w:autoSpaceDN/>
        <w:bidi w:val="0"/>
        <w:adjustRightInd/>
        <w:spacing w:line="590" w:lineRule="exact"/>
        <w:ind w:firstLine="5120" w:firstLineChars="1600"/>
        <w:textAlignment w:val="auto"/>
        <w:rPr>
          <w:rFonts w:hint="eastAsia" w:hAnsi="仿宋_GB2312" w:cs="仿宋_GB2312"/>
          <w:color w:val="000000" w:themeColor="text1"/>
          <w:sz w:val="32"/>
          <w:szCs w:val="32"/>
          <w:lang w:val="en-US" w:eastAsia="zh-CN"/>
          <w14:textFill>
            <w14:solidFill>
              <w14:schemeClr w14:val="tx1"/>
            </w14:solidFill>
          </w14:textFill>
        </w:rPr>
      </w:pPr>
    </w:p>
    <w:p w14:paraId="5121DB4A">
      <w:pPr>
        <w:keepNext w:val="0"/>
        <w:keepLines w:val="0"/>
        <w:pageBreakBefore w:val="0"/>
        <w:kinsoku/>
        <w:wordWrap/>
        <w:overflowPunct/>
        <w:topLinePunct w:val="0"/>
        <w:autoSpaceDN/>
        <w:bidi w:val="0"/>
        <w:adjustRightInd/>
        <w:spacing w:line="590" w:lineRule="exact"/>
        <w:textAlignment w:val="auto"/>
        <w:rPr>
          <w:color w:val="000000" w:themeColor="text1"/>
          <w14:textFill>
            <w14:solidFill>
              <w14:schemeClr w14:val="tx1"/>
            </w14:solidFill>
          </w14:textFill>
        </w:rPr>
      </w:pPr>
    </w:p>
    <w:p w14:paraId="470C681C">
      <w:pPr>
        <w:keepNext w:val="0"/>
        <w:keepLines w:val="0"/>
        <w:pageBreakBefore w:val="0"/>
        <w:kinsoku/>
        <w:wordWrap/>
        <w:overflowPunct/>
        <w:topLinePunct w:val="0"/>
        <w:autoSpaceDN/>
        <w:bidi w:val="0"/>
        <w:adjustRightInd/>
        <w:spacing w:line="590" w:lineRule="exact"/>
        <w:jc w:val="center"/>
        <w:textAlignment w:val="auto"/>
        <w:outlineLvl w:val="0"/>
        <w:rPr>
          <w:rFonts w:hint="eastAsia" w:ascii="方正小标宋_GBK" w:hAnsi="方正小标宋_GBK" w:eastAsia="方正小标宋_GBK" w:cs="方正小标宋_GBK"/>
          <w:b w:val="0"/>
          <w:bCs w:val="0"/>
          <w:iCs/>
          <w:color w:val="000000" w:themeColor="text1"/>
          <w:kern w:val="36"/>
          <w:sz w:val="44"/>
          <w:szCs w:val="44"/>
          <w14:textFill>
            <w14:solidFill>
              <w14:schemeClr w14:val="tx1"/>
            </w14:solidFill>
          </w14:textFill>
        </w:rPr>
      </w:pPr>
      <w:r>
        <w:rPr>
          <w:rFonts w:hint="eastAsia" w:ascii="方正小标宋_GBK" w:hAnsi="方正小标宋_GBK" w:eastAsia="方正小标宋_GBK" w:cs="方正小标宋_GBK"/>
          <w:b w:val="0"/>
          <w:bCs w:val="0"/>
          <w:iCs/>
          <w:color w:val="000000" w:themeColor="text1"/>
          <w:kern w:val="36"/>
          <w:sz w:val="44"/>
          <w:szCs w:val="44"/>
          <w14:textFill>
            <w14:solidFill>
              <w14:schemeClr w14:val="tx1"/>
            </w14:solidFill>
          </w14:textFill>
        </w:rPr>
        <w:t>桐城市2025年30项民生实事安排方案</w:t>
      </w:r>
    </w:p>
    <w:p w14:paraId="5B282850">
      <w:pPr>
        <w:keepNext w:val="0"/>
        <w:keepLines w:val="0"/>
        <w:pageBreakBefore w:val="0"/>
        <w:kinsoku/>
        <w:wordWrap/>
        <w:overflowPunct/>
        <w:topLinePunct w:val="0"/>
        <w:autoSpaceDN/>
        <w:bidi w:val="0"/>
        <w:adjustRightInd/>
        <w:spacing w:line="590" w:lineRule="exact"/>
        <w:jc w:val="left"/>
        <w:textAlignment w:val="auto"/>
        <w:rPr>
          <w:rFonts w:hint="eastAsia" w:ascii="Times New Roman" w:hAnsi="Times New Roman" w:eastAsia="方正小标宋简体"/>
          <w:i/>
          <w:color w:val="000000" w:themeColor="text1"/>
          <w:kern w:val="0"/>
          <w:sz w:val="44"/>
          <w:szCs w:val="44"/>
          <w14:textFill>
            <w14:solidFill>
              <w14:schemeClr w14:val="tx1"/>
            </w14:solidFill>
          </w14:textFill>
        </w:rPr>
      </w:pPr>
      <w:r>
        <w:rPr>
          <w:rFonts w:ascii="Times New Roman" w:hAnsi="Times New Roman" w:eastAsia="方正小标宋简体"/>
          <w:i/>
          <w:color w:val="000000" w:themeColor="text1"/>
          <w:kern w:val="0"/>
          <w:sz w:val="44"/>
          <w:szCs w:val="44"/>
          <w14:textFill>
            <w14:solidFill>
              <w14:schemeClr w14:val="tx1"/>
            </w14:solidFill>
          </w14:textFill>
        </w:rPr>
        <w:t xml:space="preserve"> </w:t>
      </w:r>
    </w:p>
    <w:p w14:paraId="703893BF">
      <w:pPr>
        <w:keepNext w:val="0"/>
        <w:keepLines w:val="0"/>
        <w:pageBreakBefore w:val="0"/>
        <w:kinsoku/>
        <w:wordWrap/>
        <w:overflowPunct/>
        <w:topLinePunct w:val="0"/>
        <w:autoSpaceDN/>
        <w:bidi w:val="0"/>
        <w:adjustRightInd/>
        <w:spacing w:line="590" w:lineRule="exact"/>
        <w:ind w:firstLine="641"/>
        <w:textAlignment w:val="auto"/>
        <w:rPr>
          <w:rFonts w:hint="eastAsia" w:ascii="方正楷体_GBK" w:hAnsi="方正楷体_GBK" w:eastAsia="方正楷体_GBK" w:cs="方正楷体_GBK"/>
          <w:color w:val="000000" w:themeColor="text1"/>
          <w:kern w:val="0"/>
          <w:sz w:val="32"/>
          <w:szCs w:val="32"/>
          <w14:textFill>
            <w14:solidFill>
              <w14:schemeClr w14:val="tx1"/>
            </w14:solidFill>
          </w14:textFill>
        </w:rPr>
      </w:pPr>
      <w:r>
        <w:rPr>
          <w:rFonts w:hint="eastAsia" w:ascii="方正黑体_GBK" w:hAnsi="方正黑体_GBK" w:eastAsia="方正黑体_GBK" w:cs="方正黑体_GBK"/>
          <w:bCs/>
          <w:color w:val="000000" w:themeColor="text1"/>
          <w:kern w:val="0"/>
          <w:sz w:val="32"/>
          <w:szCs w:val="32"/>
          <w14:textFill>
            <w14:solidFill>
              <w14:schemeClr w14:val="tx1"/>
            </w14:solidFill>
          </w14:textFill>
        </w:rPr>
        <w:t>一、</w:t>
      </w:r>
      <w:r>
        <w:rPr>
          <w:rFonts w:hint="eastAsia" w:ascii="方正仿宋_GBK" w:hAnsi="方正仿宋_GBK" w:eastAsia="方正仿宋_GBK" w:cs="方正仿宋_GBK"/>
          <w:bCs/>
          <w:color w:val="000000" w:themeColor="text1"/>
          <w:kern w:val="0"/>
          <w:sz w:val="32"/>
          <w:szCs w:val="32"/>
          <w14:textFill>
            <w14:solidFill>
              <w14:schemeClr w14:val="tx1"/>
            </w14:solidFill>
          </w14:textFill>
        </w:rPr>
        <w:t>实施促进重点人群就业行动，对符合条件的毕业生按照</w:t>
      </w:r>
      <w:r>
        <w:rPr>
          <w:rFonts w:hint="default" w:ascii="Times New Roman" w:hAnsi="Times New Roman" w:eastAsia="方正仿宋_GBK" w:cs="Times New Roman"/>
          <w:bCs/>
          <w:color w:val="000000" w:themeColor="text1"/>
          <w:kern w:val="0"/>
          <w:sz w:val="32"/>
          <w:szCs w:val="32"/>
          <w14:textFill>
            <w14:solidFill>
              <w14:schemeClr w14:val="tx1"/>
            </w14:solidFill>
          </w14:textFill>
        </w:rPr>
        <w:t>1500</w:t>
      </w:r>
      <w:r>
        <w:rPr>
          <w:rFonts w:hint="eastAsia" w:ascii="方正仿宋_GBK" w:hAnsi="方正仿宋_GBK" w:eastAsia="方正仿宋_GBK" w:cs="方正仿宋_GBK"/>
          <w:bCs/>
          <w:color w:val="000000" w:themeColor="text1"/>
          <w:kern w:val="0"/>
          <w:sz w:val="32"/>
          <w:szCs w:val="32"/>
          <w14:textFill>
            <w14:solidFill>
              <w14:schemeClr w14:val="tx1"/>
            </w14:solidFill>
          </w14:textFill>
        </w:rPr>
        <w:t>元/人的标准集中发放一次性求职补贴，推进“三公里”就业圈全覆盖，建成线下实体零工市场（零工驿站）</w:t>
      </w:r>
      <w:r>
        <w:rPr>
          <w:rFonts w:hint="default" w:ascii="Times New Roman" w:hAnsi="Times New Roman" w:eastAsia="方正仿宋_GBK" w:cs="Times New Roman"/>
          <w:bCs/>
          <w:color w:val="000000" w:themeColor="text1"/>
          <w:kern w:val="0"/>
          <w:sz w:val="32"/>
          <w:szCs w:val="32"/>
          <w14:textFill>
            <w14:solidFill>
              <w14:schemeClr w14:val="tx1"/>
            </w14:solidFill>
          </w14:textFill>
        </w:rPr>
        <w:t>1</w:t>
      </w:r>
      <w:r>
        <w:rPr>
          <w:rFonts w:hint="eastAsia" w:ascii="方正仿宋_GBK" w:hAnsi="方正仿宋_GBK" w:eastAsia="方正仿宋_GBK" w:cs="方正仿宋_GBK"/>
          <w:bCs/>
          <w:color w:val="000000" w:themeColor="text1"/>
          <w:kern w:val="0"/>
          <w:sz w:val="32"/>
          <w:szCs w:val="32"/>
          <w14:textFill>
            <w14:solidFill>
              <w14:schemeClr w14:val="tx1"/>
            </w14:solidFill>
          </w14:textFill>
        </w:rPr>
        <w:t>个。</w:t>
      </w:r>
      <w:r>
        <w:rPr>
          <w:rFonts w:hint="eastAsia" w:ascii="方正楷体_GBK" w:hAnsi="方正楷体_GBK" w:eastAsia="方正楷体_GBK" w:cs="方正楷体_GBK"/>
          <w:b/>
          <w:bCs/>
          <w:color w:val="000000" w:themeColor="text1"/>
          <w:spacing w:val="0"/>
          <w:kern w:val="2"/>
          <w:sz w:val="32"/>
          <w:szCs w:val="32"/>
          <w14:textFill>
            <w14:solidFill>
              <w14:schemeClr w14:val="tx1"/>
            </w14:solidFill>
          </w14:textFill>
        </w:rPr>
        <w:t>（牵头单位：市人力资源和社会保障局）</w:t>
      </w:r>
    </w:p>
    <w:p w14:paraId="2A3DD5F5">
      <w:pPr>
        <w:keepNext w:val="0"/>
        <w:keepLines w:val="0"/>
        <w:pageBreakBefore w:val="0"/>
        <w:kinsoku/>
        <w:wordWrap/>
        <w:overflowPunct/>
        <w:topLinePunct w:val="0"/>
        <w:autoSpaceDN/>
        <w:bidi w:val="0"/>
        <w:adjustRightInd/>
        <w:spacing w:line="590" w:lineRule="exact"/>
        <w:ind w:firstLine="643" w:firstLineChars="200"/>
        <w:jc w:val="left"/>
        <w:textAlignment w:val="auto"/>
        <w:rPr>
          <w:rFonts w:hint="eastAsia" w:ascii="方正楷体_GBK" w:hAnsi="方正楷体_GBK" w:eastAsia="方正楷体_GBK" w:cs="方正楷体_GBK"/>
          <w:b/>
          <w:bCs/>
          <w:color w:val="000000" w:themeColor="text1"/>
          <w:kern w:val="2"/>
          <w:sz w:val="32"/>
          <w:szCs w:val="32"/>
          <w14:textFill>
            <w14:solidFill>
              <w14:schemeClr w14:val="tx1"/>
            </w14:solidFill>
          </w14:textFill>
        </w:rPr>
      </w:pPr>
      <w:r>
        <w:rPr>
          <w:rFonts w:hint="eastAsia" w:ascii="方正楷体_GBK" w:hAnsi="方正楷体_GBK" w:eastAsia="方正楷体_GBK" w:cs="方正楷体_GBK"/>
          <w:b/>
          <w:bCs/>
          <w:color w:val="000000" w:themeColor="text1"/>
          <w:kern w:val="2"/>
          <w:sz w:val="32"/>
          <w:szCs w:val="32"/>
          <w14:textFill>
            <w14:solidFill>
              <w14:schemeClr w14:val="tx1"/>
            </w14:solidFill>
          </w14:textFill>
        </w:rPr>
        <w:t>推进措施：</w:t>
      </w:r>
    </w:p>
    <w:p w14:paraId="67B791B3">
      <w:pPr>
        <w:keepNext w:val="0"/>
        <w:keepLines w:val="0"/>
        <w:pageBreakBefore w:val="0"/>
        <w:kinsoku/>
        <w:wordWrap/>
        <w:overflowPunct/>
        <w:topLinePunct w:val="0"/>
        <w:autoSpaceDN/>
        <w:bidi w:val="0"/>
        <w:adjustRightInd/>
        <w:spacing w:line="590" w:lineRule="exact"/>
        <w:ind w:firstLine="640" w:firstLineChars="200"/>
        <w:textAlignment w:val="auto"/>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1.</w:t>
      </w:r>
      <w:r>
        <w:rPr>
          <w:rFonts w:hint="eastAsia" w:ascii="方正仿宋_GBK" w:hAnsi="方正仿宋_GBK" w:eastAsia="方正仿宋_GBK" w:cs="方正仿宋_GBK"/>
          <w:color w:val="000000" w:themeColor="text1"/>
          <w:kern w:val="0"/>
          <w:sz w:val="32"/>
          <w:szCs w:val="32"/>
          <w14:textFill>
            <w14:solidFill>
              <w14:schemeClr w14:val="tx1"/>
            </w14:solidFill>
          </w14:textFill>
        </w:rPr>
        <w:t>及时发布毕业生求职补贴发放公告，引导符合条件的毕业生网上申报，通过部门间信息共享机制，利用信息系统审核校验申请信息。对信息系统自动审核校验，不通过且申请人有异议的，通过线下申请并组织人工审核校验。</w:t>
      </w:r>
    </w:p>
    <w:p w14:paraId="7586532F">
      <w:pPr>
        <w:keepNext w:val="0"/>
        <w:keepLines w:val="0"/>
        <w:pageBreakBefore w:val="0"/>
        <w:kinsoku/>
        <w:wordWrap/>
        <w:overflowPunct/>
        <w:topLinePunct w:val="0"/>
        <w:autoSpaceDN/>
        <w:bidi w:val="0"/>
        <w:adjustRightInd/>
        <w:spacing w:line="590" w:lineRule="exact"/>
        <w:ind w:firstLine="640" w:firstLineChars="200"/>
        <w:textAlignment w:val="auto"/>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2.</w:t>
      </w:r>
      <w:r>
        <w:rPr>
          <w:rFonts w:hint="eastAsia" w:ascii="方正仿宋_GBK" w:hAnsi="方正仿宋_GBK" w:eastAsia="方正仿宋_GBK" w:cs="方正仿宋_GBK"/>
          <w:color w:val="000000" w:themeColor="text1"/>
          <w:kern w:val="0"/>
          <w:sz w:val="32"/>
          <w:szCs w:val="32"/>
          <w14:textFill>
            <w14:solidFill>
              <w14:schemeClr w14:val="tx1"/>
            </w14:solidFill>
          </w14:textFill>
        </w:rPr>
        <w:t>对安徽省内高校毕业学年积极求职创业的低保家庭、零就业家庭、脱贫户家庭及防止返贫监测对象家庭、长江流域重点水域</w:t>
      </w:r>
      <w:r>
        <w:rPr>
          <w:rFonts w:hint="eastAsia" w:ascii="方正仿宋_GBK" w:hAnsi="方正仿宋_GBK" w:eastAsia="方正仿宋_GBK" w:cs="方正仿宋_GBK"/>
          <w:color w:val="000000" w:themeColor="text1"/>
          <w:spacing w:val="-11"/>
          <w:kern w:val="0"/>
          <w:sz w:val="32"/>
          <w:szCs w:val="32"/>
          <w14:textFill>
            <w14:solidFill>
              <w14:schemeClr w14:val="tx1"/>
            </w14:solidFill>
          </w14:textFill>
        </w:rPr>
        <w:t>退捕渔民家庭和特困人员中的</w:t>
      </w:r>
      <w:r>
        <w:rPr>
          <w:rFonts w:hint="default" w:ascii="Times New Roman" w:hAnsi="Times New Roman" w:eastAsia="方正仿宋_GBK" w:cs="Times New Roman"/>
          <w:color w:val="000000" w:themeColor="text1"/>
          <w:spacing w:val="-11"/>
          <w:kern w:val="0"/>
          <w:sz w:val="32"/>
          <w:szCs w:val="32"/>
          <w14:textFill>
            <w14:solidFill>
              <w14:schemeClr w14:val="tx1"/>
            </w14:solidFill>
          </w14:textFill>
        </w:rPr>
        <w:t>2026</w:t>
      </w:r>
      <w:r>
        <w:rPr>
          <w:rFonts w:hint="eastAsia" w:ascii="方正仿宋_GBK" w:hAnsi="方正仿宋_GBK" w:eastAsia="方正仿宋_GBK" w:cs="方正仿宋_GBK"/>
          <w:color w:val="000000" w:themeColor="text1"/>
          <w:spacing w:val="-11"/>
          <w:kern w:val="0"/>
          <w:sz w:val="32"/>
          <w:szCs w:val="32"/>
          <w14:textFill>
            <w14:solidFill>
              <w14:schemeClr w14:val="tx1"/>
            </w14:solidFill>
          </w14:textFill>
        </w:rPr>
        <w:t>届安徽省内高校毕业生（含中等职业学校、技工院校），残疾或获得国家助学贷款的</w:t>
      </w:r>
      <w:r>
        <w:rPr>
          <w:rFonts w:hint="default" w:ascii="Times New Roman" w:hAnsi="Times New Roman" w:eastAsia="方正仿宋_GBK" w:cs="Times New Roman"/>
          <w:color w:val="000000" w:themeColor="text1"/>
          <w:spacing w:val="-11"/>
          <w:kern w:val="0"/>
          <w:sz w:val="32"/>
          <w:szCs w:val="32"/>
          <w14:textFill>
            <w14:solidFill>
              <w14:schemeClr w14:val="tx1"/>
            </w14:solidFill>
          </w14:textFill>
        </w:rPr>
        <w:t>2026</w:t>
      </w:r>
      <w:r>
        <w:rPr>
          <w:rFonts w:hint="eastAsia" w:ascii="方正仿宋_GBK" w:hAnsi="方正仿宋_GBK" w:eastAsia="方正仿宋_GBK" w:cs="方正仿宋_GBK"/>
          <w:color w:val="000000" w:themeColor="text1"/>
          <w:spacing w:val="-11"/>
          <w:kern w:val="0"/>
          <w:sz w:val="32"/>
          <w:szCs w:val="32"/>
          <w14:textFill>
            <w14:solidFill>
              <w14:schemeClr w14:val="tx1"/>
            </w14:solidFill>
          </w14:textFill>
        </w:rPr>
        <w:t>届安徽省内高校毕业生（含中等职业学校、技工院校），按</w:t>
      </w:r>
      <w:r>
        <w:rPr>
          <w:rFonts w:hint="default" w:ascii="Times New Roman" w:hAnsi="Times New Roman" w:eastAsia="方正仿宋_GBK" w:cs="Times New Roman"/>
          <w:color w:val="000000" w:themeColor="text1"/>
          <w:spacing w:val="-11"/>
          <w:kern w:val="0"/>
          <w:sz w:val="32"/>
          <w:szCs w:val="32"/>
          <w14:textFill>
            <w14:solidFill>
              <w14:schemeClr w14:val="tx1"/>
            </w14:solidFill>
          </w14:textFill>
        </w:rPr>
        <w:t>1500</w:t>
      </w:r>
      <w:r>
        <w:rPr>
          <w:rFonts w:hint="eastAsia" w:ascii="方正仿宋_GBK" w:hAnsi="方正仿宋_GBK" w:eastAsia="方正仿宋_GBK" w:cs="方正仿宋_GBK"/>
          <w:color w:val="000000" w:themeColor="text1"/>
          <w:kern w:val="0"/>
          <w:sz w:val="32"/>
          <w:szCs w:val="32"/>
          <w14:textFill>
            <w14:solidFill>
              <w14:schemeClr w14:val="tx1"/>
            </w14:solidFill>
          </w14:textFill>
        </w:rPr>
        <w:t>元/人的标准，通过“银行代发、直补到人”的方式发放一次性补贴。</w:t>
      </w:r>
    </w:p>
    <w:p w14:paraId="34615133">
      <w:pPr>
        <w:keepNext w:val="0"/>
        <w:keepLines w:val="0"/>
        <w:pageBreakBefore w:val="0"/>
        <w:kinsoku/>
        <w:wordWrap/>
        <w:overflowPunct/>
        <w:topLinePunct w:val="0"/>
        <w:autoSpaceDN/>
        <w:bidi w:val="0"/>
        <w:adjustRightInd/>
        <w:spacing w:line="590" w:lineRule="exact"/>
        <w:ind w:firstLine="640" w:firstLineChars="200"/>
        <w:textAlignment w:val="auto"/>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3.</w:t>
      </w:r>
      <w:r>
        <w:rPr>
          <w:rFonts w:hint="eastAsia" w:ascii="方正仿宋_GBK" w:hAnsi="方正仿宋_GBK" w:eastAsia="方正仿宋_GBK" w:cs="方正仿宋_GBK"/>
          <w:color w:val="000000" w:themeColor="text1"/>
          <w:kern w:val="0"/>
          <w:sz w:val="32"/>
          <w:szCs w:val="32"/>
          <w14:textFill>
            <w14:solidFill>
              <w14:schemeClr w14:val="tx1"/>
            </w14:solidFill>
          </w14:textFill>
        </w:rPr>
        <w:t>推动“三公里”就业圈提质增效，为更多求职者提供“家门口”就业岗位。落实《安徽省公益性零工市场规范化建设运行指引》，通过新建、改造或设置服务专区等方式，建成</w:t>
      </w:r>
      <w:r>
        <w:rPr>
          <w:rFonts w:hint="default" w:ascii="Times New Roman" w:hAnsi="Times New Roman" w:eastAsia="方正仿宋_GBK" w:cs="Times New Roman"/>
          <w:color w:val="000000" w:themeColor="text1"/>
          <w:kern w:val="0"/>
          <w:sz w:val="32"/>
          <w:szCs w:val="32"/>
          <w14:textFill>
            <w14:solidFill>
              <w14:schemeClr w14:val="tx1"/>
            </w14:solidFill>
          </w14:textFill>
        </w:rPr>
        <w:t>1</w:t>
      </w:r>
      <w:r>
        <w:rPr>
          <w:rFonts w:hint="eastAsia" w:ascii="方正仿宋_GBK" w:hAnsi="方正仿宋_GBK" w:eastAsia="方正仿宋_GBK" w:cs="方正仿宋_GBK"/>
          <w:color w:val="000000" w:themeColor="text1"/>
          <w:kern w:val="0"/>
          <w:sz w:val="32"/>
          <w:szCs w:val="32"/>
          <w14:textFill>
            <w14:solidFill>
              <w14:schemeClr w14:val="tx1"/>
            </w14:solidFill>
          </w14:textFill>
        </w:rPr>
        <w:t>个区域性行业性零工市场及一批功能化便捷化零工驿站。</w:t>
      </w:r>
    </w:p>
    <w:p w14:paraId="51ED373B">
      <w:pPr>
        <w:keepNext w:val="0"/>
        <w:keepLines w:val="0"/>
        <w:pageBreakBefore w:val="0"/>
        <w:kinsoku/>
        <w:wordWrap/>
        <w:overflowPunct/>
        <w:topLinePunct w:val="0"/>
        <w:autoSpaceDN/>
        <w:bidi w:val="0"/>
        <w:adjustRightInd/>
        <w:spacing w:line="590" w:lineRule="exact"/>
        <w:ind w:firstLine="641"/>
        <w:textAlignment w:val="auto"/>
        <w:rPr>
          <w:rFonts w:hint="eastAsia" w:ascii="方正楷体_GBK" w:hAnsi="方正楷体_GBK" w:eastAsia="方正楷体_GBK" w:cs="方正楷体_GBK"/>
          <w:b/>
          <w:bCs/>
          <w:color w:val="000000" w:themeColor="text1"/>
          <w:spacing w:val="-8"/>
          <w:kern w:val="0"/>
          <w:sz w:val="32"/>
          <w:szCs w:val="32"/>
          <w14:textFill>
            <w14:solidFill>
              <w14:schemeClr w14:val="tx1"/>
            </w14:solidFill>
          </w14:textFill>
        </w:rPr>
      </w:pPr>
      <w:r>
        <w:rPr>
          <w:rFonts w:hint="eastAsia" w:ascii="方正黑体_GBK" w:hAnsi="方正黑体_GBK" w:eastAsia="方正黑体_GBK" w:cs="方正黑体_GBK"/>
          <w:bCs/>
          <w:color w:val="000000" w:themeColor="text1"/>
          <w:kern w:val="0"/>
          <w:sz w:val="32"/>
          <w:szCs w:val="32"/>
          <w14:textFill>
            <w14:solidFill>
              <w14:schemeClr w14:val="tx1"/>
            </w14:solidFill>
          </w14:textFill>
        </w:rPr>
        <w:t>二、</w:t>
      </w:r>
      <w:r>
        <w:rPr>
          <w:rFonts w:hint="eastAsia" w:ascii="方正仿宋_GBK" w:hAnsi="方正仿宋_GBK" w:eastAsia="方正仿宋_GBK" w:cs="方正仿宋_GBK"/>
          <w:bCs/>
          <w:color w:val="000000" w:themeColor="text1"/>
          <w:kern w:val="0"/>
          <w:sz w:val="32"/>
          <w:szCs w:val="32"/>
          <w14:textFill>
            <w14:solidFill>
              <w14:schemeClr w14:val="tx1"/>
            </w14:solidFill>
          </w14:textFill>
        </w:rPr>
        <w:t>实施放心家政行动，岗前培训家政服务人员</w:t>
      </w:r>
      <w:r>
        <w:rPr>
          <w:rFonts w:hint="default" w:ascii="Times New Roman" w:hAnsi="Times New Roman" w:eastAsia="方正仿宋_GBK" w:cs="Times New Roman"/>
          <w:bCs/>
          <w:color w:val="000000" w:themeColor="text1"/>
          <w:kern w:val="0"/>
          <w:sz w:val="32"/>
          <w:szCs w:val="32"/>
          <w14:textFill>
            <w14:solidFill>
              <w14:schemeClr w14:val="tx1"/>
            </w14:solidFill>
          </w14:textFill>
        </w:rPr>
        <w:t>485</w:t>
      </w:r>
      <w:r>
        <w:rPr>
          <w:rFonts w:hint="eastAsia" w:ascii="方正仿宋_GBK" w:hAnsi="方正仿宋_GBK" w:eastAsia="方正仿宋_GBK" w:cs="方正仿宋_GBK"/>
          <w:bCs/>
          <w:color w:val="000000" w:themeColor="text1"/>
          <w:kern w:val="0"/>
          <w:sz w:val="32"/>
          <w:szCs w:val="32"/>
          <w14:textFill>
            <w14:solidFill>
              <w14:schemeClr w14:val="tx1"/>
            </w14:solidFill>
          </w14:textFill>
        </w:rPr>
        <w:t>人次、回炉培训家政服务人员</w:t>
      </w:r>
      <w:r>
        <w:rPr>
          <w:rFonts w:hint="default" w:ascii="Times New Roman" w:hAnsi="Times New Roman" w:eastAsia="方正仿宋_GBK" w:cs="Times New Roman"/>
          <w:bCs/>
          <w:color w:val="000000" w:themeColor="text1"/>
          <w:kern w:val="0"/>
          <w:sz w:val="32"/>
          <w:szCs w:val="32"/>
          <w14:textFill>
            <w14:solidFill>
              <w14:schemeClr w14:val="tx1"/>
            </w14:solidFill>
          </w14:textFill>
        </w:rPr>
        <w:t>1455</w:t>
      </w:r>
      <w:r>
        <w:rPr>
          <w:rFonts w:hint="eastAsia" w:ascii="方正仿宋_GBK" w:hAnsi="方正仿宋_GBK" w:eastAsia="方正仿宋_GBK" w:cs="方正仿宋_GBK"/>
          <w:bCs/>
          <w:color w:val="000000" w:themeColor="text1"/>
          <w:kern w:val="0"/>
          <w:sz w:val="32"/>
          <w:szCs w:val="32"/>
          <w14:textFill>
            <w14:solidFill>
              <w14:schemeClr w14:val="tx1"/>
            </w14:solidFill>
          </w14:textFill>
        </w:rPr>
        <w:t>人次，新增家政服务人员</w:t>
      </w:r>
      <w:r>
        <w:rPr>
          <w:rFonts w:hint="default" w:ascii="Times New Roman" w:hAnsi="Times New Roman" w:eastAsia="方正仿宋_GBK" w:cs="Times New Roman"/>
          <w:bCs/>
          <w:color w:val="000000" w:themeColor="text1"/>
          <w:kern w:val="0"/>
          <w:sz w:val="32"/>
          <w:szCs w:val="32"/>
          <w14:textFill>
            <w14:solidFill>
              <w14:schemeClr w14:val="tx1"/>
            </w14:solidFill>
          </w14:textFill>
        </w:rPr>
        <w:t>970</w:t>
      </w:r>
      <w:r>
        <w:rPr>
          <w:rFonts w:hint="eastAsia" w:ascii="方正仿宋_GBK" w:hAnsi="方正仿宋_GBK" w:eastAsia="方正仿宋_GBK" w:cs="方正仿宋_GBK"/>
          <w:bCs/>
          <w:color w:val="000000" w:themeColor="text1"/>
          <w:kern w:val="0"/>
          <w:sz w:val="32"/>
          <w:szCs w:val="32"/>
          <w14:textFill>
            <w14:solidFill>
              <w14:schemeClr w14:val="tx1"/>
            </w14:solidFill>
          </w14:textFill>
        </w:rPr>
        <w:t>人。</w:t>
      </w:r>
      <w:r>
        <w:rPr>
          <w:rFonts w:hint="eastAsia" w:ascii="方正楷体_GBK" w:hAnsi="方正楷体_GBK" w:eastAsia="方正楷体_GBK" w:cs="方正楷体_GBK"/>
          <w:b/>
          <w:bCs/>
          <w:color w:val="000000" w:themeColor="text1"/>
          <w:spacing w:val="0"/>
          <w:kern w:val="2"/>
          <w:sz w:val="32"/>
          <w:szCs w:val="32"/>
          <w14:textFill>
            <w14:solidFill>
              <w14:schemeClr w14:val="tx1"/>
            </w14:solidFill>
          </w14:textFill>
        </w:rPr>
        <w:t>（牵头单位：市妇联）</w:t>
      </w:r>
    </w:p>
    <w:p w14:paraId="26D58F0E">
      <w:pPr>
        <w:keepNext w:val="0"/>
        <w:keepLines w:val="0"/>
        <w:pageBreakBefore w:val="0"/>
        <w:kinsoku/>
        <w:wordWrap/>
        <w:overflowPunct/>
        <w:topLinePunct w:val="0"/>
        <w:autoSpaceDN/>
        <w:bidi w:val="0"/>
        <w:adjustRightInd/>
        <w:spacing w:line="590" w:lineRule="exact"/>
        <w:ind w:firstLine="641"/>
        <w:textAlignment w:val="auto"/>
        <w:rPr>
          <w:rFonts w:hint="eastAsia" w:ascii="方正楷体_GBK" w:hAnsi="方正楷体_GBK" w:eastAsia="方正楷体_GBK" w:cs="方正楷体_GBK"/>
          <w:b/>
          <w:bCs/>
          <w:color w:val="000000" w:themeColor="text1"/>
          <w:spacing w:val="0"/>
          <w:kern w:val="2"/>
          <w:sz w:val="32"/>
          <w:szCs w:val="32"/>
          <w14:textFill>
            <w14:solidFill>
              <w14:schemeClr w14:val="tx1"/>
            </w14:solidFill>
          </w14:textFill>
        </w:rPr>
      </w:pPr>
      <w:r>
        <w:rPr>
          <w:rFonts w:hint="eastAsia" w:ascii="方正楷体_GBK" w:hAnsi="方正楷体_GBK" w:eastAsia="方正楷体_GBK" w:cs="方正楷体_GBK"/>
          <w:b/>
          <w:bCs/>
          <w:color w:val="000000" w:themeColor="text1"/>
          <w:spacing w:val="0"/>
          <w:kern w:val="2"/>
          <w:sz w:val="32"/>
          <w:szCs w:val="32"/>
          <w14:textFill>
            <w14:solidFill>
              <w14:schemeClr w14:val="tx1"/>
            </w14:solidFill>
          </w14:textFill>
        </w:rPr>
        <w:t>推进措施：</w:t>
      </w:r>
    </w:p>
    <w:p w14:paraId="3C042BA8">
      <w:pPr>
        <w:keepNext w:val="0"/>
        <w:keepLines w:val="0"/>
        <w:pageBreakBefore w:val="0"/>
        <w:kinsoku/>
        <w:wordWrap/>
        <w:overflowPunct/>
        <w:topLinePunct w:val="0"/>
        <w:autoSpaceDN/>
        <w:bidi w:val="0"/>
        <w:adjustRightInd/>
        <w:spacing w:line="590" w:lineRule="exact"/>
        <w:ind w:firstLine="641"/>
        <w:textAlignment w:val="auto"/>
        <w:rPr>
          <w:rFonts w:hint="eastAsia" w:ascii="方正仿宋_GBK" w:hAnsi="方正仿宋_GBK" w:eastAsia="方正仿宋_GBK" w:cs="方正仿宋_GBK"/>
          <w:bCs/>
          <w:color w:val="000000" w:themeColor="text1"/>
          <w:kern w:val="0"/>
          <w:sz w:val="32"/>
          <w:szCs w:val="32"/>
          <w14:textFill>
            <w14:solidFill>
              <w14:schemeClr w14:val="tx1"/>
            </w14:solidFill>
          </w14:textFill>
        </w:rPr>
      </w:pPr>
      <w:r>
        <w:rPr>
          <w:rFonts w:hint="default" w:ascii="Times New Roman" w:hAnsi="Times New Roman" w:eastAsia="方正仿宋_GBK" w:cs="Times New Roman"/>
          <w:bCs/>
          <w:color w:val="000000" w:themeColor="text1"/>
          <w:kern w:val="0"/>
          <w:sz w:val="32"/>
          <w:szCs w:val="32"/>
          <w14:textFill>
            <w14:solidFill>
              <w14:schemeClr w14:val="tx1"/>
            </w14:solidFill>
          </w14:textFill>
        </w:rPr>
        <w:t>1.</w:t>
      </w:r>
      <w:r>
        <w:rPr>
          <w:rFonts w:hint="eastAsia" w:ascii="方正仿宋_GBK" w:hAnsi="方正仿宋_GBK" w:eastAsia="方正仿宋_GBK" w:cs="方正仿宋_GBK"/>
          <w:bCs/>
          <w:color w:val="000000" w:themeColor="text1"/>
          <w:kern w:val="0"/>
          <w:sz w:val="32"/>
          <w:szCs w:val="32"/>
          <w14:textFill>
            <w14:solidFill>
              <w14:schemeClr w14:val="tx1"/>
            </w14:solidFill>
          </w14:textFill>
        </w:rPr>
        <w:t>建立家政服务“政府、部门、企业”三方责任体系，落实政府属地责任、部门监管责任、企业主体责任。联合相关部门科学制定员工制家政企业引育、家政服务人员培训计划，确保完成年度目标任务。</w:t>
      </w:r>
    </w:p>
    <w:p w14:paraId="4DB1B65A">
      <w:pPr>
        <w:keepNext w:val="0"/>
        <w:keepLines w:val="0"/>
        <w:pageBreakBefore w:val="0"/>
        <w:kinsoku/>
        <w:wordWrap/>
        <w:overflowPunct/>
        <w:topLinePunct w:val="0"/>
        <w:autoSpaceDN/>
        <w:bidi w:val="0"/>
        <w:adjustRightInd/>
        <w:spacing w:line="590" w:lineRule="exact"/>
        <w:ind w:firstLine="641"/>
        <w:textAlignment w:val="auto"/>
        <w:rPr>
          <w:rFonts w:hint="eastAsia" w:ascii="方正仿宋_GBK" w:hAnsi="方正仿宋_GBK" w:eastAsia="方正仿宋_GBK" w:cs="方正仿宋_GBK"/>
          <w:bCs/>
          <w:color w:val="000000" w:themeColor="text1"/>
          <w:kern w:val="0"/>
          <w:sz w:val="32"/>
          <w:szCs w:val="32"/>
          <w14:textFill>
            <w14:solidFill>
              <w14:schemeClr w14:val="tx1"/>
            </w14:solidFill>
          </w14:textFill>
        </w:rPr>
      </w:pPr>
      <w:r>
        <w:rPr>
          <w:rFonts w:hint="default" w:ascii="Times New Roman" w:hAnsi="Times New Roman" w:eastAsia="方正仿宋_GBK" w:cs="Times New Roman"/>
          <w:bCs/>
          <w:color w:val="000000" w:themeColor="text1"/>
          <w:kern w:val="0"/>
          <w:sz w:val="32"/>
          <w:szCs w:val="32"/>
          <w14:textFill>
            <w14:solidFill>
              <w14:schemeClr w14:val="tx1"/>
            </w14:solidFill>
          </w14:textFill>
        </w:rPr>
        <w:t>2.</w:t>
      </w:r>
      <w:r>
        <w:rPr>
          <w:rFonts w:hint="eastAsia" w:ascii="方正仿宋_GBK" w:hAnsi="方正仿宋_GBK" w:eastAsia="方正仿宋_GBK" w:cs="方正仿宋_GBK"/>
          <w:bCs/>
          <w:color w:val="000000" w:themeColor="text1"/>
          <w:kern w:val="0"/>
          <w:sz w:val="32"/>
          <w:szCs w:val="32"/>
          <w14:textFill>
            <w14:solidFill>
              <w14:schemeClr w14:val="tx1"/>
            </w14:solidFill>
          </w14:textFill>
        </w:rPr>
        <w:t>持续推进“一人一码（牌）”、家政企业和家政服务人员星级评定；继续培育、规范线下家政市场，形成行业示范；逐步建成管理规范、覆盖线上的家政市场体系。</w:t>
      </w:r>
    </w:p>
    <w:p w14:paraId="12CBDA95">
      <w:pPr>
        <w:keepNext w:val="0"/>
        <w:keepLines w:val="0"/>
        <w:pageBreakBefore w:val="0"/>
        <w:kinsoku/>
        <w:wordWrap/>
        <w:overflowPunct/>
        <w:topLinePunct w:val="0"/>
        <w:autoSpaceDN/>
        <w:bidi w:val="0"/>
        <w:adjustRightInd/>
        <w:spacing w:line="590" w:lineRule="exact"/>
        <w:ind w:firstLine="641"/>
        <w:textAlignment w:val="auto"/>
        <w:rPr>
          <w:rFonts w:hint="eastAsia" w:ascii="方正仿宋_GBK" w:hAnsi="方正仿宋_GBK" w:eastAsia="方正仿宋_GBK" w:cs="方正仿宋_GBK"/>
          <w:bCs/>
          <w:color w:val="000000" w:themeColor="text1"/>
          <w:kern w:val="0"/>
          <w:sz w:val="32"/>
          <w:szCs w:val="32"/>
          <w14:textFill>
            <w14:solidFill>
              <w14:schemeClr w14:val="tx1"/>
            </w14:solidFill>
          </w14:textFill>
        </w:rPr>
      </w:pPr>
      <w:r>
        <w:rPr>
          <w:rFonts w:hint="default" w:ascii="Times New Roman" w:hAnsi="Times New Roman" w:eastAsia="方正仿宋_GBK" w:cs="Times New Roman"/>
          <w:bCs/>
          <w:color w:val="000000" w:themeColor="text1"/>
          <w:kern w:val="0"/>
          <w:sz w:val="32"/>
          <w:szCs w:val="32"/>
          <w14:textFill>
            <w14:solidFill>
              <w14:schemeClr w14:val="tx1"/>
            </w14:solidFill>
          </w14:textFill>
        </w:rPr>
        <w:t>3.</w:t>
      </w:r>
      <w:r>
        <w:rPr>
          <w:rFonts w:hint="eastAsia" w:ascii="方正仿宋_GBK" w:hAnsi="方正仿宋_GBK" w:eastAsia="方正仿宋_GBK" w:cs="方正仿宋_GBK"/>
          <w:bCs/>
          <w:color w:val="000000" w:themeColor="text1"/>
          <w:kern w:val="0"/>
          <w:sz w:val="32"/>
          <w:szCs w:val="32"/>
          <w14:textFill>
            <w14:solidFill>
              <w14:schemeClr w14:val="tx1"/>
            </w14:solidFill>
          </w14:textFill>
        </w:rPr>
        <w:t>大力推进放心家政进社区活动，继续打造家政进社区网点。</w:t>
      </w:r>
    </w:p>
    <w:p w14:paraId="3A30682C">
      <w:pPr>
        <w:keepNext w:val="0"/>
        <w:keepLines w:val="0"/>
        <w:pageBreakBefore w:val="0"/>
        <w:kinsoku/>
        <w:wordWrap/>
        <w:overflowPunct/>
        <w:topLinePunct w:val="0"/>
        <w:autoSpaceDN/>
        <w:bidi w:val="0"/>
        <w:adjustRightInd/>
        <w:spacing w:line="590" w:lineRule="exact"/>
        <w:ind w:firstLine="640" w:firstLineChars="200"/>
        <w:textAlignment w:val="auto"/>
        <w:rPr>
          <w:rFonts w:hint="eastAsia" w:ascii="方正楷体_GBK" w:hAnsi="方正楷体_GBK" w:eastAsia="方正楷体_GBK" w:cs="方正楷体_GBK"/>
          <w:b/>
          <w:bCs/>
          <w:color w:val="000000" w:themeColor="text1"/>
          <w:spacing w:val="0"/>
          <w:kern w:val="2"/>
          <w:sz w:val="32"/>
          <w:szCs w:val="32"/>
          <w14:textFill>
            <w14:solidFill>
              <w14:schemeClr w14:val="tx1"/>
            </w14:solidFill>
          </w14:textFill>
        </w:rPr>
      </w:pPr>
      <w:r>
        <w:rPr>
          <w:rFonts w:hint="eastAsia" w:ascii="方正黑体_GBK" w:hAnsi="方正黑体_GBK" w:eastAsia="方正黑体_GBK" w:cs="方正黑体_GBK"/>
          <w:bCs/>
          <w:color w:val="000000" w:themeColor="text1"/>
          <w:kern w:val="0"/>
          <w:sz w:val="32"/>
          <w:szCs w:val="32"/>
          <w14:textFill>
            <w14:solidFill>
              <w14:schemeClr w14:val="tx1"/>
            </w14:solidFill>
          </w14:textFill>
        </w:rPr>
        <w:t>三、</w:t>
      </w:r>
      <w:r>
        <w:rPr>
          <w:rFonts w:hint="eastAsia" w:ascii="方正仿宋_GBK" w:hAnsi="方正仿宋_GBK" w:eastAsia="方正仿宋_GBK" w:cs="方正仿宋_GBK"/>
          <w:bCs/>
          <w:color w:val="000000" w:themeColor="text1"/>
          <w:kern w:val="0"/>
          <w:sz w:val="32"/>
          <w:szCs w:val="32"/>
          <w14:textFill>
            <w14:solidFill>
              <w14:schemeClr w14:val="tx1"/>
            </w14:solidFill>
          </w14:textFill>
        </w:rPr>
        <w:t>加快城乡养老服务体系建设，建设社区嵌入式养老服务机构（综合体）</w:t>
      </w:r>
      <w:r>
        <w:rPr>
          <w:rFonts w:hint="default" w:ascii="Times New Roman" w:hAnsi="Times New Roman" w:eastAsia="方正仿宋_GBK" w:cs="Times New Roman"/>
          <w:bCs/>
          <w:color w:val="000000" w:themeColor="text1"/>
          <w:kern w:val="0"/>
          <w:sz w:val="32"/>
          <w:szCs w:val="32"/>
          <w14:textFill>
            <w14:solidFill>
              <w14:schemeClr w14:val="tx1"/>
            </w14:solidFill>
          </w14:textFill>
        </w:rPr>
        <w:t>2</w:t>
      </w:r>
      <w:r>
        <w:rPr>
          <w:rFonts w:hint="eastAsia" w:ascii="方正仿宋_GBK" w:hAnsi="方正仿宋_GBK" w:eastAsia="方正仿宋_GBK" w:cs="方正仿宋_GBK"/>
          <w:bCs/>
          <w:color w:val="000000" w:themeColor="text1"/>
          <w:kern w:val="0"/>
          <w:sz w:val="32"/>
          <w:szCs w:val="32"/>
          <w14:textFill>
            <w14:solidFill>
              <w14:schemeClr w14:val="tx1"/>
            </w14:solidFill>
          </w14:textFill>
        </w:rPr>
        <w:t>个、农村幸福院</w:t>
      </w:r>
      <w:r>
        <w:rPr>
          <w:rFonts w:hint="default" w:ascii="Times New Roman" w:hAnsi="Times New Roman" w:eastAsia="方正仿宋_GBK" w:cs="Times New Roman"/>
          <w:bCs/>
          <w:color w:val="000000" w:themeColor="text1"/>
          <w:kern w:val="0"/>
          <w:sz w:val="32"/>
          <w:szCs w:val="32"/>
          <w14:textFill>
            <w14:solidFill>
              <w14:schemeClr w14:val="tx1"/>
            </w14:solidFill>
          </w14:textFill>
        </w:rPr>
        <w:t>9</w:t>
      </w:r>
      <w:r>
        <w:rPr>
          <w:rFonts w:hint="eastAsia" w:ascii="方正仿宋_GBK" w:hAnsi="方正仿宋_GBK" w:eastAsia="方正仿宋_GBK" w:cs="方正仿宋_GBK"/>
          <w:bCs/>
          <w:color w:val="000000" w:themeColor="text1"/>
          <w:kern w:val="0"/>
          <w:sz w:val="32"/>
          <w:szCs w:val="32"/>
          <w14:textFill>
            <w14:solidFill>
              <w14:schemeClr w14:val="tx1"/>
            </w14:solidFill>
          </w14:textFill>
        </w:rPr>
        <w:t>个，对</w:t>
      </w:r>
      <w:r>
        <w:rPr>
          <w:rFonts w:hint="default" w:ascii="Times New Roman" w:hAnsi="Times New Roman" w:eastAsia="方正仿宋_GBK" w:cs="Times New Roman"/>
          <w:bCs/>
          <w:color w:val="000000" w:themeColor="text1"/>
          <w:kern w:val="0"/>
          <w:sz w:val="32"/>
          <w:szCs w:val="32"/>
          <w14:textFill>
            <w14:solidFill>
              <w14:schemeClr w14:val="tx1"/>
            </w14:solidFill>
          </w14:textFill>
        </w:rPr>
        <w:t>4</w:t>
      </w:r>
      <w:r>
        <w:rPr>
          <w:rFonts w:hint="eastAsia" w:ascii="方正仿宋_GBK" w:hAnsi="方正仿宋_GBK" w:eastAsia="方正仿宋_GBK" w:cs="方正仿宋_GBK"/>
          <w:bCs/>
          <w:color w:val="000000" w:themeColor="text1"/>
          <w:kern w:val="0"/>
          <w:sz w:val="32"/>
          <w:szCs w:val="32"/>
          <w14:textFill>
            <w14:solidFill>
              <w14:schemeClr w14:val="tx1"/>
            </w14:solidFill>
          </w14:textFill>
        </w:rPr>
        <w:t>家公建公营农村敬老院按照平均每年</w:t>
      </w:r>
      <w:r>
        <w:rPr>
          <w:rFonts w:hint="default" w:ascii="Times New Roman" w:hAnsi="Times New Roman" w:eastAsia="方正仿宋_GBK" w:cs="Times New Roman"/>
          <w:bCs/>
          <w:color w:val="000000" w:themeColor="text1"/>
          <w:kern w:val="0"/>
          <w:sz w:val="32"/>
          <w:szCs w:val="32"/>
          <w14:textFill>
            <w14:solidFill>
              <w14:schemeClr w14:val="tx1"/>
            </w14:solidFill>
          </w14:textFill>
        </w:rPr>
        <w:t>5</w:t>
      </w:r>
      <w:r>
        <w:rPr>
          <w:rFonts w:hint="eastAsia" w:ascii="方正仿宋_GBK" w:hAnsi="方正仿宋_GBK" w:eastAsia="方正仿宋_GBK" w:cs="方正仿宋_GBK"/>
          <w:bCs/>
          <w:color w:val="000000" w:themeColor="text1"/>
          <w:kern w:val="0"/>
          <w:sz w:val="32"/>
          <w:szCs w:val="32"/>
          <w14:textFill>
            <w14:solidFill>
              <w14:schemeClr w14:val="tx1"/>
            </w14:solidFill>
          </w14:textFill>
        </w:rPr>
        <w:t>万元的标准给予补助。</w:t>
      </w:r>
      <w:r>
        <w:rPr>
          <w:rFonts w:hint="eastAsia" w:ascii="方正楷体_GBK" w:hAnsi="方正楷体_GBK" w:eastAsia="方正楷体_GBK" w:cs="方正楷体_GBK"/>
          <w:b/>
          <w:bCs/>
          <w:color w:val="000000" w:themeColor="text1"/>
          <w:spacing w:val="0"/>
          <w:kern w:val="2"/>
          <w:sz w:val="32"/>
          <w:szCs w:val="32"/>
          <w14:textFill>
            <w14:solidFill>
              <w14:schemeClr w14:val="tx1"/>
            </w14:solidFill>
          </w14:textFill>
        </w:rPr>
        <w:t>（牵头单位：市民政局）</w:t>
      </w:r>
    </w:p>
    <w:p w14:paraId="382BC14C">
      <w:pPr>
        <w:keepNext w:val="0"/>
        <w:keepLines w:val="0"/>
        <w:pageBreakBefore w:val="0"/>
        <w:kinsoku/>
        <w:wordWrap/>
        <w:overflowPunct/>
        <w:topLinePunct w:val="0"/>
        <w:autoSpaceDN/>
        <w:bidi w:val="0"/>
        <w:adjustRightInd/>
        <w:spacing w:line="590" w:lineRule="exact"/>
        <w:ind w:firstLine="643" w:firstLineChars="200"/>
        <w:textAlignment w:val="auto"/>
        <w:rPr>
          <w:rFonts w:hint="eastAsia" w:ascii="方正楷体_GBK" w:hAnsi="方正楷体_GBK" w:eastAsia="方正楷体_GBK" w:cs="方正楷体_GBK"/>
          <w:b/>
          <w:bCs/>
          <w:color w:val="000000" w:themeColor="text1"/>
          <w:spacing w:val="0"/>
          <w:kern w:val="2"/>
          <w:sz w:val="32"/>
          <w:szCs w:val="32"/>
          <w14:textFill>
            <w14:solidFill>
              <w14:schemeClr w14:val="tx1"/>
            </w14:solidFill>
          </w14:textFill>
        </w:rPr>
      </w:pPr>
      <w:r>
        <w:rPr>
          <w:rFonts w:hint="eastAsia" w:ascii="方正楷体_GBK" w:hAnsi="方正楷体_GBK" w:eastAsia="方正楷体_GBK" w:cs="方正楷体_GBK"/>
          <w:b/>
          <w:bCs/>
          <w:color w:val="000000" w:themeColor="text1"/>
          <w:spacing w:val="0"/>
          <w:kern w:val="2"/>
          <w:sz w:val="32"/>
          <w:szCs w:val="32"/>
          <w14:textFill>
            <w14:solidFill>
              <w14:schemeClr w14:val="tx1"/>
            </w14:solidFill>
          </w14:textFill>
        </w:rPr>
        <w:t>推进措施：</w:t>
      </w:r>
    </w:p>
    <w:p w14:paraId="228DA39D">
      <w:pPr>
        <w:keepNext w:val="0"/>
        <w:keepLines w:val="0"/>
        <w:pageBreakBefore w:val="0"/>
        <w:kinsoku/>
        <w:wordWrap/>
        <w:overflowPunct/>
        <w:topLinePunct w:val="0"/>
        <w:autoSpaceDN/>
        <w:bidi w:val="0"/>
        <w:adjustRightInd/>
        <w:spacing w:line="590" w:lineRule="exact"/>
        <w:ind w:firstLine="640" w:firstLineChars="200"/>
        <w:textAlignment w:val="auto"/>
        <w:rPr>
          <w:rFonts w:hint="eastAsia" w:ascii="方正仿宋_GBK" w:hAnsi="方正仿宋_GBK" w:eastAsia="方正仿宋_GBK" w:cs="方正仿宋_GBK"/>
          <w:bCs/>
          <w:color w:val="000000" w:themeColor="text1"/>
          <w:kern w:val="0"/>
          <w:sz w:val="32"/>
          <w:szCs w:val="32"/>
          <w14:textFill>
            <w14:solidFill>
              <w14:schemeClr w14:val="tx1"/>
            </w14:solidFill>
          </w14:textFill>
        </w:rPr>
      </w:pPr>
      <w:r>
        <w:rPr>
          <w:rFonts w:hint="default" w:ascii="Times New Roman" w:hAnsi="Times New Roman" w:eastAsia="方正仿宋_GBK" w:cs="Times New Roman"/>
          <w:bCs/>
          <w:color w:val="000000" w:themeColor="text1"/>
          <w:kern w:val="0"/>
          <w:sz w:val="32"/>
          <w:szCs w:val="32"/>
          <w14:textFill>
            <w14:solidFill>
              <w14:schemeClr w14:val="tx1"/>
            </w14:solidFill>
          </w14:textFill>
        </w:rPr>
        <w:t>1.</w:t>
      </w:r>
      <w:r>
        <w:rPr>
          <w:rFonts w:hint="eastAsia" w:ascii="方正仿宋_GBK" w:hAnsi="方正仿宋_GBK" w:eastAsia="方正仿宋_GBK" w:cs="方正仿宋_GBK"/>
          <w:bCs/>
          <w:color w:val="000000" w:themeColor="text1"/>
          <w:kern w:val="0"/>
          <w:sz w:val="32"/>
          <w:szCs w:val="32"/>
          <w14:textFill>
            <w14:solidFill>
              <w14:schemeClr w14:val="tx1"/>
            </w14:solidFill>
          </w14:textFill>
        </w:rPr>
        <w:t>优先在老年人口基数大、养老服务需求急切的社区建设社区嵌入式养老服务机构（综合体），根据实际通过新建、闲置房产资源改建、现有社区养老服务设施提升改造等方式分类开展建设。</w:t>
      </w:r>
    </w:p>
    <w:p w14:paraId="60CFA8D9">
      <w:pPr>
        <w:keepNext w:val="0"/>
        <w:keepLines w:val="0"/>
        <w:pageBreakBefore w:val="0"/>
        <w:kinsoku/>
        <w:wordWrap/>
        <w:overflowPunct/>
        <w:topLinePunct w:val="0"/>
        <w:autoSpaceDN/>
        <w:bidi w:val="0"/>
        <w:adjustRightInd/>
        <w:spacing w:line="590" w:lineRule="exact"/>
        <w:ind w:firstLine="640" w:firstLineChars="200"/>
        <w:textAlignment w:val="auto"/>
        <w:rPr>
          <w:rFonts w:hint="eastAsia" w:ascii="方正仿宋_GBK" w:hAnsi="方正仿宋_GBK" w:eastAsia="方正仿宋_GBK" w:cs="方正仿宋_GBK"/>
          <w:bCs/>
          <w:color w:val="000000" w:themeColor="text1"/>
          <w:kern w:val="0"/>
          <w:sz w:val="32"/>
          <w:szCs w:val="32"/>
          <w14:textFill>
            <w14:solidFill>
              <w14:schemeClr w14:val="tx1"/>
            </w14:solidFill>
          </w14:textFill>
        </w:rPr>
      </w:pPr>
      <w:r>
        <w:rPr>
          <w:rFonts w:hint="default" w:ascii="Times New Roman" w:hAnsi="Times New Roman" w:eastAsia="方正仿宋_GBK" w:cs="Times New Roman"/>
          <w:bCs/>
          <w:color w:val="000000" w:themeColor="text1"/>
          <w:kern w:val="0"/>
          <w:sz w:val="32"/>
          <w:szCs w:val="32"/>
          <w14:textFill>
            <w14:solidFill>
              <w14:schemeClr w14:val="tx1"/>
            </w14:solidFill>
          </w14:textFill>
        </w:rPr>
        <w:t>2.</w:t>
      </w:r>
      <w:r>
        <w:rPr>
          <w:rFonts w:hint="eastAsia" w:ascii="方正仿宋_GBK" w:hAnsi="方正仿宋_GBK" w:eastAsia="方正仿宋_GBK" w:cs="方正仿宋_GBK"/>
          <w:bCs/>
          <w:color w:val="000000" w:themeColor="text1"/>
          <w:kern w:val="0"/>
          <w:sz w:val="32"/>
          <w:szCs w:val="32"/>
          <w14:textFill>
            <w14:solidFill>
              <w14:schemeClr w14:val="tx1"/>
            </w14:solidFill>
          </w14:textFill>
        </w:rPr>
        <w:t>按照“有固定场所，有服务设备，有服务内容，有服务队伍，有管理制度，有资金保障”的要求，优先在老年人口特别是留守老年人较多、服务需求大、居住相对集中的行政村或自然村规划建设农村幸福院。</w:t>
      </w:r>
    </w:p>
    <w:p w14:paraId="4009B2EC">
      <w:pPr>
        <w:keepNext w:val="0"/>
        <w:keepLines w:val="0"/>
        <w:pageBreakBefore w:val="0"/>
        <w:kinsoku/>
        <w:wordWrap/>
        <w:overflowPunct/>
        <w:topLinePunct w:val="0"/>
        <w:autoSpaceDN/>
        <w:bidi w:val="0"/>
        <w:adjustRightInd/>
        <w:spacing w:line="590" w:lineRule="exact"/>
        <w:ind w:firstLine="640" w:firstLineChars="200"/>
        <w:textAlignment w:val="auto"/>
        <w:rPr>
          <w:rFonts w:hint="eastAsia" w:ascii="方正仿宋_GBK" w:hAnsi="方正仿宋_GBK" w:eastAsia="方正仿宋_GBK" w:cs="方正仿宋_GBK"/>
          <w:bCs/>
          <w:color w:val="000000" w:themeColor="text1"/>
          <w:kern w:val="0"/>
          <w:sz w:val="32"/>
          <w:szCs w:val="32"/>
          <w14:textFill>
            <w14:solidFill>
              <w14:schemeClr w14:val="tx1"/>
            </w14:solidFill>
          </w14:textFill>
        </w:rPr>
      </w:pPr>
      <w:r>
        <w:rPr>
          <w:rFonts w:hint="default" w:ascii="Times New Roman" w:hAnsi="Times New Roman" w:eastAsia="方正仿宋_GBK" w:cs="Times New Roman"/>
          <w:bCs/>
          <w:color w:val="000000" w:themeColor="text1"/>
          <w:kern w:val="0"/>
          <w:sz w:val="32"/>
          <w:szCs w:val="32"/>
          <w14:textFill>
            <w14:solidFill>
              <w14:schemeClr w14:val="tx1"/>
            </w14:solidFill>
          </w14:textFill>
        </w:rPr>
        <w:t>3.</w:t>
      </w:r>
      <w:r>
        <w:rPr>
          <w:rFonts w:hint="eastAsia" w:ascii="方正仿宋_GBK" w:hAnsi="方正仿宋_GBK" w:eastAsia="方正仿宋_GBK" w:cs="方正仿宋_GBK"/>
          <w:bCs/>
          <w:color w:val="000000" w:themeColor="text1"/>
          <w:kern w:val="0"/>
          <w:sz w:val="32"/>
          <w:szCs w:val="32"/>
          <w14:textFill>
            <w14:solidFill>
              <w14:schemeClr w14:val="tx1"/>
            </w14:solidFill>
          </w14:textFill>
        </w:rPr>
        <w:t>建立敬老院运营管理经费保障长效机制，将已建成运营的公办农村特困人员供养机构所需补助经费纳入财政预算统筹保障。将敬老院运营管理纳入民政重点工作综合评估，指导督促敬老院规范运营，加强内部安全管理，提升服务质量。</w:t>
      </w:r>
    </w:p>
    <w:p w14:paraId="10AD3940">
      <w:pPr>
        <w:keepNext w:val="0"/>
        <w:keepLines w:val="0"/>
        <w:pageBreakBefore w:val="0"/>
        <w:kinsoku/>
        <w:wordWrap/>
        <w:overflowPunct/>
        <w:topLinePunct w:val="0"/>
        <w:autoSpaceDN/>
        <w:bidi w:val="0"/>
        <w:adjustRightInd/>
        <w:spacing w:line="590" w:lineRule="exact"/>
        <w:ind w:firstLine="628" w:firstLineChars="200"/>
        <w:textAlignment w:val="auto"/>
        <w:rPr>
          <w:rFonts w:hint="eastAsia" w:ascii="方正楷体_GBK" w:hAnsi="方正楷体_GBK" w:eastAsia="方正楷体_GBK" w:cs="方正楷体_GBK"/>
          <w:color w:val="000000" w:themeColor="text1"/>
          <w:kern w:val="0"/>
          <w:sz w:val="32"/>
          <w:szCs w:val="32"/>
          <w14:textFill>
            <w14:solidFill>
              <w14:schemeClr w14:val="tx1"/>
            </w14:solidFill>
          </w14:textFill>
        </w:rPr>
      </w:pPr>
      <w:r>
        <w:rPr>
          <w:rFonts w:hint="eastAsia" w:ascii="方正黑体_GBK" w:hAnsi="方正黑体_GBK" w:eastAsia="方正黑体_GBK" w:cs="方正黑体_GBK"/>
          <w:bCs/>
          <w:color w:val="000000" w:themeColor="text1"/>
          <w:spacing w:val="-3"/>
          <w:kern w:val="0"/>
          <w:sz w:val="32"/>
          <w:szCs w:val="32"/>
          <w14:textFill>
            <w14:solidFill>
              <w14:schemeClr w14:val="tx1"/>
            </w14:solidFill>
          </w14:textFill>
        </w:rPr>
        <w:t>四、</w:t>
      </w:r>
      <w:r>
        <w:rPr>
          <w:rFonts w:hint="eastAsia" w:ascii="方正仿宋_GBK" w:hAnsi="方正仿宋_GBK" w:eastAsia="方正仿宋_GBK" w:cs="方正仿宋_GBK"/>
          <w:bCs/>
          <w:color w:val="000000" w:themeColor="text1"/>
          <w:kern w:val="0"/>
          <w:sz w:val="32"/>
          <w:szCs w:val="32"/>
          <w14:textFill>
            <w14:solidFill>
              <w14:schemeClr w14:val="tx1"/>
            </w14:solidFill>
          </w14:textFill>
        </w:rPr>
        <w:t>加强城乡公益性公墓和公益性骨灰安放设施建设管理，推进大关镇公益性公墓改扩建及配套设施改造，提升管理维护水平。</w:t>
      </w:r>
      <w:r>
        <w:rPr>
          <w:rFonts w:hint="eastAsia" w:ascii="方正楷体_GBK" w:hAnsi="方正楷体_GBK" w:eastAsia="方正楷体_GBK" w:cs="方正楷体_GBK"/>
          <w:b/>
          <w:bCs/>
          <w:color w:val="000000" w:themeColor="text1"/>
          <w:spacing w:val="0"/>
          <w:kern w:val="2"/>
          <w:sz w:val="32"/>
          <w:szCs w:val="32"/>
          <w14:textFill>
            <w14:solidFill>
              <w14:schemeClr w14:val="tx1"/>
            </w14:solidFill>
          </w14:textFill>
        </w:rPr>
        <w:t>（牵头单位：市民政局）</w:t>
      </w:r>
    </w:p>
    <w:p w14:paraId="08ED509B">
      <w:pPr>
        <w:keepNext w:val="0"/>
        <w:keepLines w:val="0"/>
        <w:pageBreakBefore w:val="0"/>
        <w:kinsoku/>
        <w:wordWrap/>
        <w:overflowPunct/>
        <w:topLinePunct w:val="0"/>
        <w:autoSpaceDN/>
        <w:bidi w:val="0"/>
        <w:adjustRightInd/>
        <w:spacing w:line="590" w:lineRule="exact"/>
        <w:ind w:firstLine="643" w:firstLineChars="200"/>
        <w:textAlignment w:val="auto"/>
        <w:rPr>
          <w:rFonts w:hint="eastAsia" w:ascii="方正楷体_GBK" w:hAnsi="方正楷体_GBK" w:eastAsia="方正楷体_GBK" w:cs="方正楷体_GBK"/>
          <w:b/>
          <w:bCs/>
          <w:color w:val="000000" w:themeColor="text1"/>
          <w:spacing w:val="0"/>
          <w:kern w:val="2"/>
          <w:sz w:val="32"/>
          <w:szCs w:val="32"/>
          <w14:textFill>
            <w14:solidFill>
              <w14:schemeClr w14:val="tx1"/>
            </w14:solidFill>
          </w14:textFill>
        </w:rPr>
      </w:pPr>
      <w:r>
        <w:rPr>
          <w:rFonts w:hint="eastAsia" w:ascii="方正楷体_GBK" w:hAnsi="方正楷体_GBK" w:eastAsia="方正楷体_GBK" w:cs="方正楷体_GBK"/>
          <w:b/>
          <w:bCs/>
          <w:color w:val="000000" w:themeColor="text1"/>
          <w:spacing w:val="0"/>
          <w:kern w:val="2"/>
          <w:sz w:val="32"/>
          <w:szCs w:val="32"/>
          <w14:textFill>
            <w14:solidFill>
              <w14:schemeClr w14:val="tx1"/>
            </w14:solidFill>
          </w14:textFill>
        </w:rPr>
        <w:t>推进措施：</w:t>
      </w:r>
    </w:p>
    <w:p w14:paraId="46E5606A">
      <w:pPr>
        <w:keepNext w:val="0"/>
        <w:keepLines w:val="0"/>
        <w:pageBreakBefore w:val="0"/>
        <w:kinsoku/>
        <w:wordWrap/>
        <w:overflowPunct/>
        <w:topLinePunct w:val="0"/>
        <w:autoSpaceDN/>
        <w:bidi w:val="0"/>
        <w:adjustRightInd/>
        <w:spacing w:line="590" w:lineRule="exact"/>
        <w:ind w:firstLine="640" w:firstLineChars="200"/>
        <w:textAlignment w:val="auto"/>
        <w:rPr>
          <w:rFonts w:hint="eastAsia" w:ascii="方正仿宋_GBK" w:hAnsi="方正仿宋_GBK" w:eastAsia="方正仿宋_GBK" w:cs="方正仿宋_GBK"/>
          <w:bCs/>
          <w:color w:val="000000" w:themeColor="text1"/>
          <w:kern w:val="0"/>
          <w:sz w:val="32"/>
          <w:szCs w:val="32"/>
          <w14:textFill>
            <w14:solidFill>
              <w14:schemeClr w14:val="tx1"/>
            </w14:solidFill>
          </w14:textFill>
        </w:rPr>
      </w:pPr>
      <w:r>
        <w:rPr>
          <w:rFonts w:hint="default" w:ascii="Times New Roman" w:hAnsi="Times New Roman" w:eastAsia="方正仿宋_GBK" w:cs="Times New Roman"/>
          <w:bCs/>
          <w:color w:val="000000" w:themeColor="text1"/>
          <w:kern w:val="0"/>
          <w:sz w:val="32"/>
          <w:szCs w:val="32"/>
          <w14:textFill>
            <w14:solidFill>
              <w14:schemeClr w14:val="tx1"/>
            </w14:solidFill>
          </w14:textFill>
        </w:rPr>
        <w:t>1.</w:t>
      </w:r>
      <w:r>
        <w:rPr>
          <w:rFonts w:hint="eastAsia" w:ascii="方正仿宋_GBK" w:hAnsi="方正仿宋_GBK" w:eastAsia="方正仿宋_GBK" w:cs="方正仿宋_GBK"/>
          <w:bCs/>
          <w:color w:val="000000" w:themeColor="text1"/>
          <w:kern w:val="0"/>
          <w:sz w:val="32"/>
          <w:szCs w:val="32"/>
          <w14:textFill>
            <w14:solidFill>
              <w14:schemeClr w14:val="tx1"/>
            </w14:solidFill>
          </w14:textFill>
        </w:rPr>
        <w:t>完成桐城市大关镇公益性公墓改扩建和配套设施建设，新建墓穴</w:t>
      </w:r>
      <w:r>
        <w:rPr>
          <w:rFonts w:hint="eastAsia" w:ascii="Times New Roman" w:hAnsi="Times New Roman" w:eastAsia="方正仿宋_GBK" w:cs="Times New Roman"/>
          <w:bCs/>
          <w:color w:val="000000" w:themeColor="text1"/>
          <w:kern w:val="0"/>
          <w:sz w:val="32"/>
          <w:szCs w:val="32"/>
          <w14:textFill>
            <w14:solidFill>
              <w14:schemeClr w14:val="tx1"/>
            </w14:solidFill>
          </w14:textFill>
        </w:rPr>
        <w:t>600</w:t>
      </w:r>
      <w:r>
        <w:rPr>
          <w:rFonts w:hint="eastAsia" w:ascii="方正仿宋_GBK" w:hAnsi="方正仿宋_GBK" w:eastAsia="方正仿宋_GBK" w:cs="方正仿宋_GBK"/>
          <w:bCs/>
          <w:color w:val="000000" w:themeColor="text1"/>
          <w:kern w:val="0"/>
          <w:sz w:val="32"/>
          <w:szCs w:val="32"/>
          <w14:textFill>
            <w14:solidFill>
              <w14:schemeClr w14:val="tx1"/>
            </w14:solidFill>
          </w14:textFill>
        </w:rPr>
        <w:t>个。</w:t>
      </w:r>
    </w:p>
    <w:p w14:paraId="6EFDB8DA">
      <w:pPr>
        <w:keepNext w:val="0"/>
        <w:keepLines w:val="0"/>
        <w:pageBreakBefore w:val="0"/>
        <w:kinsoku/>
        <w:wordWrap/>
        <w:overflowPunct/>
        <w:topLinePunct w:val="0"/>
        <w:autoSpaceDN/>
        <w:bidi w:val="0"/>
        <w:adjustRightInd/>
        <w:spacing w:line="590" w:lineRule="exact"/>
        <w:ind w:firstLine="640" w:firstLineChars="200"/>
        <w:textAlignment w:val="auto"/>
        <w:rPr>
          <w:rFonts w:hint="eastAsia" w:ascii="方正仿宋_GBK" w:hAnsi="方正仿宋_GBK" w:eastAsia="方正仿宋_GBK" w:cs="方正仿宋_GBK"/>
          <w:bCs/>
          <w:color w:val="000000" w:themeColor="text1"/>
          <w:kern w:val="0"/>
          <w:sz w:val="32"/>
          <w:szCs w:val="32"/>
          <w14:textFill>
            <w14:solidFill>
              <w14:schemeClr w14:val="tx1"/>
            </w14:solidFill>
          </w14:textFill>
        </w:rPr>
      </w:pPr>
      <w:r>
        <w:rPr>
          <w:rFonts w:hint="eastAsia" w:ascii="Times New Roman" w:hAnsi="Times New Roman" w:eastAsia="方正仿宋_GBK" w:cs="Times New Roman"/>
          <w:bCs/>
          <w:color w:val="000000" w:themeColor="text1"/>
          <w:kern w:val="0"/>
          <w:sz w:val="32"/>
          <w:szCs w:val="32"/>
          <w14:textFill>
            <w14:solidFill>
              <w14:schemeClr w14:val="tx1"/>
            </w14:solidFill>
          </w14:textFill>
        </w:rPr>
        <w:t>2.</w:t>
      </w:r>
      <w:r>
        <w:rPr>
          <w:rFonts w:hint="eastAsia" w:ascii="方正仿宋_GBK" w:hAnsi="方正仿宋_GBK" w:eastAsia="方正仿宋_GBK" w:cs="方正仿宋_GBK"/>
          <w:bCs/>
          <w:color w:val="000000" w:themeColor="text1"/>
          <w:kern w:val="0"/>
          <w:sz w:val="32"/>
          <w:szCs w:val="32"/>
          <w14:textFill>
            <w14:solidFill>
              <w14:schemeClr w14:val="tx1"/>
            </w14:solidFill>
          </w14:textFill>
        </w:rPr>
        <w:t>对已建成公益性公墓进行专业化、标准化管理。</w:t>
      </w:r>
    </w:p>
    <w:p w14:paraId="5CD92573">
      <w:pPr>
        <w:keepNext w:val="0"/>
        <w:keepLines w:val="0"/>
        <w:pageBreakBefore w:val="0"/>
        <w:kinsoku/>
        <w:wordWrap/>
        <w:overflowPunct/>
        <w:topLinePunct w:val="0"/>
        <w:autoSpaceDN/>
        <w:bidi w:val="0"/>
        <w:adjustRightInd/>
        <w:spacing w:line="590" w:lineRule="exact"/>
        <w:ind w:firstLine="628" w:firstLineChars="200"/>
        <w:textAlignment w:val="auto"/>
        <w:rPr>
          <w:rFonts w:hint="eastAsia" w:ascii="方正楷体_GBK" w:hAnsi="方正楷体_GBK" w:eastAsia="方正楷体_GBK" w:cs="方正楷体_GBK"/>
          <w:b/>
          <w:bCs/>
          <w:color w:val="000000" w:themeColor="text1"/>
          <w:spacing w:val="0"/>
          <w:kern w:val="2"/>
          <w:sz w:val="32"/>
          <w:szCs w:val="32"/>
          <w14:textFill>
            <w14:solidFill>
              <w14:schemeClr w14:val="tx1"/>
            </w14:solidFill>
          </w14:textFill>
        </w:rPr>
      </w:pPr>
      <w:r>
        <w:rPr>
          <w:rFonts w:hint="eastAsia" w:ascii="方正黑体_GBK" w:hAnsi="方正黑体_GBK" w:eastAsia="方正黑体_GBK" w:cs="方正黑体_GBK"/>
          <w:bCs/>
          <w:color w:val="000000" w:themeColor="text1"/>
          <w:spacing w:val="-3"/>
          <w:kern w:val="0"/>
          <w:sz w:val="32"/>
          <w:szCs w:val="32"/>
          <w14:textFill>
            <w14:solidFill>
              <w14:schemeClr w14:val="tx1"/>
            </w14:solidFill>
          </w14:textFill>
        </w:rPr>
        <w:t>五、</w:t>
      </w:r>
      <w:r>
        <w:rPr>
          <w:rFonts w:hint="eastAsia" w:ascii="方正仿宋_GBK" w:hAnsi="方正仿宋_GBK" w:eastAsia="方正仿宋_GBK" w:cs="方正仿宋_GBK"/>
          <w:bCs/>
          <w:color w:val="000000" w:themeColor="text1"/>
          <w:kern w:val="0"/>
          <w:sz w:val="32"/>
          <w:szCs w:val="32"/>
          <w14:textFill>
            <w14:solidFill>
              <w14:schemeClr w14:val="tx1"/>
            </w14:solidFill>
          </w14:textFill>
        </w:rPr>
        <w:t>精准做好城乡特困家庭筛查和兜底工作，特困人员基本生活标准按照不低于当地最低生活保障标准的</w:t>
      </w:r>
      <w:r>
        <w:rPr>
          <w:rFonts w:hint="eastAsia" w:ascii="Times New Roman" w:hAnsi="Times New Roman" w:eastAsia="方正仿宋_GBK" w:cs="Times New Roman"/>
          <w:bCs/>
          <w:color w:val="000000" w:themeColor="text1"/>
          <w:kern w:val="0"/>
          <w:sz w:val="32"/>
          <w:szCs w:val="32"/>
          <w14:textFill>
            <w14:solidFill>
              <w14:schemeClr w14:val="tx1"/>
            </w14:solidFill>
          </w14:textFill>
        </w:rPr>
        <w:t>1.3</w:t>
      </w:r>
      <w:r>
        <w:rPr>
          <w:rFonts w:hint="eastAsia" w:ascii="方正仿宋_GBK" w:hAnsi="方正仿宋_GBK" w:eastAsia="方正仿宋_GBK" w:cs="方正仿宋_GBK"/>
          <w:bCs/>
          <w:color w:val="000000" w:themeColor="text1"/>
          <w:kern w:val="0"/>
          <w:sz w:val="32"/>
          <w:szCs w:val="32"/>
          <w14:textFill>
            <w14:solidFill>
              <w14:schemeClr w14:val="tx1"/>
            </w14:solidFill>
          </w14:textFill>
        </w:rPr>
        <w:t>倍确定；对困难群众参加城乡居民医保个人缴费部分给予分类资助。</w:t>
      </w:r>
      <w:r>
        <w:rPr>
          <w:rFonts w:hint="eastAsia" w:ascii="方正楷体_GBK" w:hAnsi="方正楷体_GBK" w:eastAsia="方正楷体_GBK" w:cs="方正楷体_GBK"/>
          <w:b/>
          <w:bCs/>
          <w:color w:val="000000" w:themeColor="text1"/>
          <w:spacing w:val="0"/>
          <w:kern w:val="2"/>
          <w:sz w:val="32"/>
          <w:szCs w:val="32"/>
          <w14:textFill>
            <w14:solidFill>
              <w14:schemeClr w14:val="tx1"/>
            </w14:solidFill>
          </w14:textFill>
        </w:rPr>
        <w:t>（牵头单位：市民政局、市医疗保障局）</w:t>
      </w:r>
    </w:p>
    <w:p w14:paraId="20F8D90C">
      <w:pPr>
        <w:keepNext w:val="0"/>
        <w:keepLines w:val="0"/>
        <w:pageBreakBefore w:val="0"/>
        <w:kinsoku/>
        <w:wordWrap/>
        <w:overflowPunct/>
        <w:topLinePunct w:val="0"/>
        <w:autoSpaceDN/>
        <w:bidi w:val="0"/>
        <w:adjustRightInd/>
        <w:spacing w:line="590" w:lineRule="exact"/>
        <w:ind w:firstLine="643" w:firstLineChars="200"/>
        <w:textAlignment w:val="auto"/>
        <w:rPr>
          <w:rFonts w:hint="eastAsia" w:ascii="方正楷体_GBK" w:hAnsi="方正楷体_GBK" w:eastAsia="方正楷体_GBK" w:cs="方正楷体_GBK"/>
          <w:b/>
          <w:bCs/>
          <w:color w:val="000000" w:themeColor="text1"/>
          <w:spacing w:val="0"/>
          <w:kern w:val="2"/>
          <w:sz w:val="32"/>
          <w:szCs w:val="32"/>
          <w14:textFill>
            <w14:solidFill>
              <w14:schemeClr w14:val="tx1"/>
            </w14:solidFill>
          </w14:textFill>
        </w:rPr>
      </w:pPr>
      <w:r>
        <w:rPr>
          <w:rFonts w:hint="eastAsia" w:ascii="方正楷体_GBK" w:hAnsi="方正楷体_GBK" w:eastAsia="方正楷体_GBK" w:cs="方正楷体_GBK"/>
          <w:b/>
          <w:bCs/>
          <w:color w:val="000000" w:themeColor="text1"/>
          <w:spacing w:val="0"/>
          <w:kern w:val="2"/>
          <w:sz w:val="32"/>
          <w:szCs w:val="32"/>
          <w14:textFill>
            <w14:solidFill>
              <w14:schemeClr w14:val="tx1"/>
            </w14:solidFill>
          </w14:textFill>
        </w:rPr>
        <w:t>推进措施：</w:t>
      </w:r>
    </w:p>
    <w:p w14:paraId="1A397E28">
      <w:pPr>
        <w:keepNext w:val="0"/>
        <w:keepLines w:val="0"/>
        <w:pageBreakBefore w:val="0"/>
        <w:kinsoku/>
        <w:wordWrap/>
        <w:overflowPunct/>
        <w:topLinePunct w:val="0"/>
        <w:autoSpaceDN/>
        <w:bidi w:val="0"/>
        <w:adjustRightInd/>
        <w:spacing w:line="590" w:lineRule="exact"/>
        <w:ind w:firstLine="640" w:firstLineChars="200"/>
        <w:textAlignment w:val="auto"/>
        <w:rPr>
          <w:rFonts w:hint="eastAsia" w:ascii="方正仿宋_GBK" w:hAnsi="方正仿宋_GBK" w:eastAsia="方正仿宋_GBK" w:cs="方正仿宋_GBK"/>
          <w:bCs/>
          <w:color w:val="000000" w:themeColor="text1"/>
          <w:kern w:val="0"/>
          <w:sz w:val="32"/>
          <w:szCs w:val="32"/>
          <w14:textFill>
            <w14:solidFill>
              <w14:schemeClr w14:val="tx1"/>
            </w14:solidFill>
          </w14:textFill>
        </w:rPr>
      </w:pPr>
      <w:r>
        <w:rPr>
          <w:rFonts w:hint="default" w:ascii="Times New Roman" w:hAnsi="Times New Roman" w:eastAsia="方正仿宋_GBK" w:cs="Times New Roman"/>
          <w:bCs/>
          <w:color w:val="000000" w:themeColor="text1"/>
          <w:kern w:val="0"/>
          <w:sz w:val="32"/>
          <w:szCs w:val="32"/>
          <w14:textFill>
            <w14:solidFill>
              <w14:schemeClr w14:val="tx1"/>
            </w14:solidFill>
          </w14:textFill>
        </w:rPr>
        <w:t>1.</w:t>
      </w:r>
      <w:r>
        <w:rPr>
          <w:rFonts w:hint="eastAsia" w:ascii="方正仿宋_GBK" w:hAnsi="方正仿宋_GBK" w:eastAsia="方正仿宋_GBK" w:cs="方正仿宋_GBK"/>
          <w:bCs/>
          <w:color w:val="000000" w:themeColor="text1"/>
          <w:kern w:val="0"/>
          <w:sz w:val="32"/>
          <w:szCs w:val="32"/>
          <w14:textFill>
            <w14:solidFill>
              <w14:schemeClr w14:val="tx1"/>
            </w14:solidFill>
          </w14:textFill>
        </w:rPr>
        <w:t>开展城乡特殊困难家庭全面筛查，建立工作台账，实行监测预警，进行动态管理，分类精准施策。</w:t>
      </w:r>
    </w:p>
    <w:p w14:paraId="17C22172">
      <w:pPr>
        <w:keepNext w:val="0"/>
        <w:keepLines w:val="0"/>
        <w:pageBreakBefore w:val="0"/>
        <w:kinsoku/>
        <w:wordWrap/>
        <w:overflowPunct/>
        <w:topLinePunct w:val="0"/>
        <w:autoSpaceDN/>
        <w:bidi w:val="0"/>
        <w:adjustRightInd/>
        <w:spacing w:line="590" w:lineRule="exact"/>
        <w:ind w:firstLine="640" w:firstLineChars="200"/>
        <w:textAlignment w:val="auto"/>
        <w:rPr>
          <w:rFonts w:hint="eastAsia" w:ascii="方正仿宋_GBK" w:hAnsi="方正仿宋_GBK" w:eastAsia="方正仿宋_GBK" w:cs="方正仿宋_GBK"/>
          <w:bCs/>
          <w:color w:val="000000" w:themeColor="text1"/>
          <w:kern w:val="0"/>
          <w:sz w:val="32"/>
          <w:szCs w:val="32"/>
          <w14:textFill>
            <w14:solidFill>
              <w14:schemeClr w14:val="tx1"/>
            </w14:solidFill>
          </w14:textFill>
        </w:rPr>
      </w:pPr>
      <w:r>
        <w:rPr>
          <w:rFonts w:hint="eastAsia" w:ascii="Times New Roman" w:hAnsi="Times New Roman" w:eastAsia="方正仿宋_GBK" w:cs="Times New Roman"/>
          <w:bCs/>
          <w:color w:val="000000" w:themeColor="text1"/>
          <w:kern w:val="0"/>
          <w:sz w:val="32"/>
          <w:szCs w:val="32"/>
          <w14:textFill>
            <w14:solidFill>
              <w14:schemeClr w14:val="tx1"/>
            </w14:solidFill>
          </w14:textFill>
        </w:rPr>
        <w:t>2.</w:t>
      </w:r>
      <w:r>
        <w:rPr>
          <w:rFonts w:hint="eastAsia" w:ascii="方正仿宋_GBK" w:hAnsi="方正仿宋_GBK" w:eastAsia="方正仿宋_GBK" w:cs="方正仿宋_GBK"/>
          <w:bCs/>
          <w:color w:val="000000" w:themeColor="text1"/>
          <w:kern w:val="0"/>
          <w:sz w:val="32"/>
          <w:szCs w:val="32"/>
          <w14:textFill>
            <w14:solidFill>
              <w14:schemeClr w14:val="tx1"/>
            </w14:solidFill>
          </w14:textFill>
        </w:rPr>
        <w:t>根据省民政厅和安庆市工作部署，结合我市实际，适时调整最低生活保障、特困人员救助供养标准，按月发放救助补助资金。持续做好经济困难失能老人等人员的集中照护服务工作。</w:t>
      </w:r>
    </w:p>
    <w:p w14:paraId="21298F89">
      <w:pPr>
        <w:keepNext w:val="0"/>
        <w:keepLines w:val="0"/>
        <w:pageBreakBefore w:val="0"/>
        <w:kinsoku/>
        <w:wordWrap/>
        <w:overflowPunct/>
        <w:topLinePunct w:val="0"/>
        <w:autoSpaceDN/>
        <w:bidi w:val="0"/>
        <w:adjustRightInd/>
        <w:spacing w:line="590" w:lineRule="exact"/>
        <w:ind w:firstLine="640" w:firstLineChars="200"/>
        <w:textAlignment w:val="auto"/>
        <w:rPr>
          <w:rFonts w:hint="eastAsia" w:ascii="仿宋_GB2312" w:eastAsia="仿宋_GB2312"/>
          <w:color w:val="000000" w:themeColor="text1"/>
          <w:kern w:val="0"/>
          <w:sz w:val="32"/>
          <w:szCs w:val="32"/>
          <w14:textFill>
            <w14:solidFill>
              <w14:schemeClr w14:val="tx1"/>
            </w14:solidFill>
          </w14:textFill>
        </w:rPr>
      </w:pPr>
      <w:r>
        <w:rPr>
          <w:rFonts w:hint="eastAsia" w:ascii="Times New Roman" w:hAnsi="Times New Roman" w:eastAsia="方正仿宋_GBK" w:cs="Times New Roman"/>
          <w:bCs/>
          <w:color w:val="000000" w:themeColor="text1"/>
          <w:kern w:val="0"/>
          <w:sz w:val="32"/>
          <w:szCs w:val="32"/>
          <w14:textFill>
            <w14:solidFill>
              <w14:schemeClr w14:val="tx1"/>
            </w14:solidFill>
          </w14:textFill>
        </w:rPr>
        <w:t>3.</w:t>
      </w:r>
      <w:r>
        <w:rPr>
          <w:rFonts w:hint="eastAsia" w:ascii="方正仿宋_GBK" w:hAnsi="方正仿宋_GBK" w:eastAsia="方正仿宋_GBK" w:cs="方正仿宋_GBK"/>
          <w:bCs/>
          <w:color w:val="000000" w:themeColor="text1"/>
          <w:kern w:val="0"/>
          <w:sz w:val="32"/>
          <w:szCs w:val="32"/>
          <w14:textFill>
            <w14:solidFill>
              <w14:schemeClr w14:val="tx1"/>
            </w14:solidFill>
          </w14:textFill>
        </w:rPr>
        <w:t>通过医疗救助资金对困难群众参加城乡居民医保个人缴费部分给予分类资助。其中，对特困人员给予全额资助，对低保对象给予</w:t>
      </w:r>
      <w:r>
        <w:rPr>
          <w:rFonts w:hint="eastAsia" w:ascii="Times New Roman" w:hAnsi="Times New Roman" w:eastAsia="方正仿宋_GBK" w:cs="Times New Roman"/>
          <w:bCs/>
          <w:color w:val="000000" w:themeColor="text1"/>
          <w:kern w:val="0"/>
          <w:sz w:val="32"/>
          <w:szCs w:val="32"/>
          <w14:textFill>
            <w14:solidFill>
              <w14:schemeClr w14:val="tx1"/>
            </w14:solidFill>
          </w14:textFill>
        </w:rPr>
        <w:t>80%～90%</w:t>
      </w:r>
      <w:r>
        <w:rPr>
          <w:rFonts w:hint="eastAsia" w:ascii="方正仿宋_GBK" w:hAnsi="方正仿宋_GBK" w:eastAsia="方正仿宋_GBK" w:cs="方正仿宋_GBK"/>
          <w:bCs/>
          <w:color w:val="000000" w:themeColor="text1"/>
          <w:kern w:val="0"/>
          <w:sz w:val="32"/>
          <w:szCs w:val="32"/>
          <w14:textFill>
            <w14:solidFill>
              <w14:schemeClr w14:val="tx1"/>
            </w14:solidFill>
          </w14:textFill>
        </w:rPr>
        <w:t>定额资助，对返贫致贫人口给予</w:t>
      </w:r>
      <w:r>
        <w:rPr>
          <w:rFonts w:hint="eastAsia" w:ascii="Times New Roman" w:hAnsi="Times New Roman" w:eastAsia="方正仿宋_GBK" w:cs="Times New Roman"/>
          <w:bCs/>
          <w:color w:val="000000" w:themeColor="text1"/>
          <w:kern w:val="0"/>
          <w:sz w:val="32"/>
          <w:szCs w:val="32"/>
          <w14:textFill>
            <w14:solidFill>
              <w14:schemeClr w14:val="tx1"/>
            </w14:solidFill>
          </w14:textFill>
        </w:rPr>
        <w:t>70%～80%</w:t>
      </w:r>
      <w:r>
        <w:rPr>
          <w:rFonts w:hint="eastAsia" w:ascii="方正仿宋_GBK" w:hAnsi="方正仿宋_GBK" w:eastAsia="方正仿宋_GBK" w:cs="方正仿宋_GBK"/>
          <w:bCs/>
          <w:color w:val="000000" w:themeColor="text1"/>
          <w:kern w:val="0"/>
          <w:sz w:val="32"/>
          <w:szCs w:val="32"/>
          <w14:textFill>
            <w14:solidFill>
              <w14:schemeClr w14:val="tx1"/>
            </w14:solidFill>
          </w14:textFill>
        </w:rPr>
        <w:t>定额资助，对监测人口给予</w:t>
      </w:r>
      <w:r>
        <w:rPr>
          <w:rFonts w:hint="eastAsia" w:ascii="Times New Roman" w:hAnsi="Times New Roman" w:eastAsia="方正仿宋_GBK" w:cs="Times New Roman"/>
          <w:bCs/>
          <w:color w:val="000000" w:themeColor="text1"/>
          <w:kern w:val="0"/>
          <w:sz w:val="32"/>
          <w:szCs w:val="32"/>
          <w14:textFill>
            <w14:solidFill>
              <w14:schemeClr w14:val="tx1"/>
            </w14:solidFill>
          </w14:textFill>
        </w:rPr>
        <w:t>50%</w:t>
      </w:r>
      <w:r>
        <w:rPr>
          <w:rFonts w:hint="eastAsia" w:ascii="方正仿宋_GBK" w:hAnsi="方正仿宋_GBK" w:eastAsia="方正仿宋_GBK" w:cs="方正仿宋_GBK"/>
          <w:bCs/>
          <w:color w:val="000000" w:themeColor="text1"/>
          <w:kern w:val="0"/>
          <w:sz w:val="32"/>
          <w:szCs w:val="32"/>
          <w14:textFill>
            <w14:solidFill>
              <w14:schemeClr w14:val="tx1"/>
            </w14:solidFill>
          </w14:textFill>
        </w:rPr>
        <w:t>定额资助，剩余费用由个人按规定缴纳。</w:t>
      </w:r>
    </w:p>
    <w:p w14:paraId="4FA389CD">
      <w:pPr>
        <w:keepNext w:val="0"/>
        <w:keepLines w:val="0"/>
        <w:pageBreakBefore w:val="0"/>
        <w:kinsoku/>
        <w:wordWrap/>
        <w:overflowPunct/>
        <w:topLinePunct w:val="0"/>
        <w:autoSpaceDN/>
        <w:bidi w:val="0"/>
        <w:adjustRightInd/>
        <w:spacing w:line="590" w:lineRule="exact"/>
        <w:ind w:firstLine="628" w:firstLineChars="200"/>
        <w:textAlignment w:val="auto"/>
        <w:rPr>
          <w:rFonts w:hint="eastAsia" w:ascii="方正楷体_GBK" w:hAnsi="方正楷体_GBK" w:eastAsia="方正楷体_GBK" w:cs="方正楷体_GBK"/>
          <w:b/>
          <w:bCs/>
          <w:color w:val="000000" w:themeColor="text1"/>
          <w:spacing w:val="0"/>
          <w:kern w:val="2"/>
          <w:sz w:val="32"/>
          <w:szCs w:val="32"/>
          <w14:textFill>
            <w14:solidFill>
              <w14:schemeClr w14:val="tx1"/>
            </w14:solidFill>
          </w14:textFill>
        </w:rPr>
      </w:pPr>
      <w:r>
        <w:rPr>
          <w:rFonts w:hint="eastAsia" w:ascii="方正黑体_GBK" w:hAnsi="方正黑体_GBK" w:eastAsia="方正黑体_GBK" w:cs="方正黑体_GBK"/>
          <w:bCs/>
          <w:color w:val="000000" w:themeColor="text1"/>
          <w:spacing w:val="-3"/>
          <w:kern w:val="0"/>
          <w:sz w:val="32"/>
          <w:szCs w:val="32"/>
          <w14:textFill>
            <w14:solidFill>
              <w14:schemeClr w14:val="tx1"/>
            </w14:solidFill>
          </w14:textFill>
        </w:rPr>
        <w:t>六、</w:t>
      </w:r>
      <w:r>
        <w:rPr>
          <w:rFonts w:hint="eastAsia" w:ascii="方正仿宋_GBK" w:hAnsi="方正仿宋_GBK" w:eastAsia="方正仿宋_GBK" w:cs="方正仿宋_GBK"/>
          <w:bCs/>
          <w:color w:val="000000" w:themeColor="text1"/>
          <w:kern w:val="0"/>
          <w:sz w:val="32"/>
          <w:szCs w:val="32"/>
          <w14:textFill>
            <w14:solidFill>
              <w14:schemeClr w14:val="tx1"/>
            </w14:solidFill>
          </w14:textFill>
        </w:rPr>
        <w:t>开展困难职工帮扶救助和困难群众法律援助，为困难职工提供生活救助、子女助学、医疗救助等不少于</w:t>
      </w:r>
      <w:r>
        <w:rPr>
          <w:rFonts w:hint="eastAsia" w:ascii="Times New Roman" w:hAnsi="Times New Roman" w:eastAsia="方正仿宋_GBK" w:cs="Times New Roman"/>
          <w:bCs/>
          <w:color w:val="000000" w:themeColor="text1"/>
          <w:kern w:val="0"/>
          <w:sz w:val="32"/>
          <w:szCs w:val="32"/>
          <w14:textFill>
            <w14:solidFill>
              <w14:schemeClr w14:val="tx1"/>
            </w14:solidFill>
          </w14:textFill>
        </w:rPr>
        <w:t>21</w:t>
      </w:r>
      <w:r>
        <w:rPr>
          <w:rFonts w:hint="eastAsia" w:ascii="方正仿宋_GBK" w:hAnsi="方正仿宋_GBK" w:eastAsia="方正仿宋_GBK" w:cs="方正仿宋_GBK"/>
          <w:bCs/>
          <w:color w:val="000000" w:themeColor="text1"/>
          <w:kern w:val="0"/>
          <w:sz w:val="32"/>
          <w:szCs w:val="32"/>
          <w14:textFill>
            <w14:solidFill>
              <w14:schemeClr w14:val="tx1"/>
            </w14:solidFill>
          </w14:textFill>
        </w:rPr>
        <w:t>人次，为困难群众提供法律援助不少于</w:t>
      </w:r>
      <w:r>
        <w:rPr>
          <w:rFonts w:hint="eastAsia" w:ascii="Times New Roman" w:hAnsi="Times New Roman" w:eastAsia="方正仿宋_GBK" w:cs="Times New Roman"/>
          <w:bCs/>
          <w:color w:val="000000" w:themeColor="text1"/>
          <w:kern w:val="0"/>
          <w:sz w:val="32"/>
          <w:szCs w:val="32"/>
          <w14:textFill>
            <w14:solidFill>
              <w14:schemeClr w14:val="tx1"/>
            </w14:solidFill>
          </w14:textFill>
        </w:rPr>
        <w:t>806</w:t>
      </w:r>
      <w:r>
        <w:rPr>
          <w:rFonts w:hint="eastAsia" w:ascii="方正仿宋_GBK" w:hAnsi="方正仿宋_GBK" w:eastAsia="方正仿宋_GBK" w:cs="方正仿宋_GBK"/>
          <w:bCs/>
          <w:color w:val="000000" w:themeColor="text1"/>
          <w:kern w:val="0"/>
          <w:sz w:val="32"/>
          <w:szCs w:val="32"/>
          <w14:textFill>
            <w14:solidFill>
              <w14:schemeClr w14:val="tx1"/>
            </w14:solidFill>
          </w14:textFill>
        </w:rPr>
        <w:t>件。</w:t>
      </w:r>
      <w:r>
        <w:rPr>
          <w:rFonts w:hint="eastAsia" w:ascii="方正楷体_GBK" w:hAnsi="方正楷体_GBK" w:eastAsia="方正楷体_GBK" w:cs="方正楷体_GBK"/>
          <w:b/>
          <w:bCs/>
          <w:color w:val="000000" w:themeColor="text1"/>
          <w:spacing w:val="0"/>
          <w:kern w:val="2"/>
          <w:sz w:val="32"/>
          <w:szCs w:val="32"/>
          <w14:textFill>
            <w14:solidFill>
              <w14:schemeClr w14:val="tx1"/>
            </w14:solidFill>
          </w14:textFill>
        </w:rPr>
        <w:t>（牵头单位：市总工会、市司法局）</w:t>
      </w:r>
    </w:p>
    <w:p w14:paraId="7D3FECED">
      <w:pPr>
        <w:keepNext w:val="0"/>
        <w:keepLines w:val="0"/>
        <w:pageBreakBefore w:val="0"/>
        <w:kinsoku/>
        <w:wordWrap/>
        <w:overflowPunct/>
        <w:topLinePunct w:val="0"/>
        <w:autoSpaceDN/>
        <w:bidi w:val="0"/>
        <w:adjustRightInd/>
        <w:spacing w:line="590" w:lineRule="exact"/>
        <w:ind w:firstLine="643" w:firstLineChars="200"/>
        <w:textAlignment w:val="auto"/>
        <w:rPr>
          <w:rFonts w:hint="eastAsia" w:ascii="方正楷体_GBK" w:hAnsi="方正楷体_GBK" w:eastAsia="方正楷体_GBK" w:cs="方正楷体_GBK"/>
          <w:b/>
          <w:bCs/>
          <w:color w:val="000000" w:themeColor="text1"/>
          <w:spacing w:val="0"/>
          <w:kern w:val="2"/>
          <w:sz w:val="32"/>
          <w:szCs w:val="32"/>
          <w14:textFill>
            <w14:solidFill>
              <w14:schemeClr w14:val="tx1"/>
            </w14:solidFill>
          </w14:textFill>
        </w:rPr>
      </w:pPr>
      <w:r>
        <w:rPr>
          <w:rFonts w:hint="eastAsia" w:ascii="方正楷体_GBK" w:hAnsi="方正楷体_GBK" w:eastAsia="方正楷体_GBK" w:cs="方正楷体_GBK"/>
          <w:b/>
          <w:bCs/>
          <w:color w:val="000000" w:themeColor="text1"/>
          <w:spacing w:val="0"/>
          <w:kern w:val="2"/>
          <w:sz w:val="32"/>
          <w:szCs w:val="32"/>
          <w14:textFill>
            <w14:solidFill>
              <w14:schemeClr w14:val="tx1"/>
            </w14:solidFill>
          </w14:textFill>
        </w:rPr>
        <w:t>推进措施：</w:t>
      </w:r>
    </w:p>
    <w:p w14:paraId="4E49C138">
      <w:pPr>
        <w:keepNext w:val="0"/>
        <w:keepLines w:val="0"/>
        <w:pageBreakBefore w:val="0"/>
        <w:kinsoku/>
        <w:wordWrap/>
        <w:overflowPunct/>
        <w:topLinePunct w:val="0"/>
        <w:autoSpaceDN/>
        <w:bidi w:val="0"/>
        <w:adjustRightInd/>
        <w:spacing w:line="590" w:lineRule="exact"/>
        <w:ind w:firstLine="640" w:firstLineChars="200"/>
        <w:textAlignment w:val="auto"/>
        <w:rPr>
          <w:rFonts w:hint="eastAsia" w:ascii="方正仿宋_GBK" w:hAnsi="方正仿宋_GBK" w:eastAsia="方正仿宋_GBK" w:cs="方正仿宋_GBK"/>
          <w:bCs/>
          <w:color w:val="000000" w:themeColor="text1"/>
          <w:kern w:val="0"/>
          <w:sz w:val="32"/>
          <w:szCs w:val="32"/>
          <w14:textFill>
            <w14:solidFill>
              <w14:schemeClr w14:val="tx1"/>
            </w14:solidFill>
          </w14:textFill>
        </w:rPr>
      </w:pPr>
      <w:r>
        <w:rPr>
          <w:rFonts w:hint="eastAsia" w:ascii="Times New Roman" w:hAnsi="Times New Roman" w:eastAsia="方正仿宋_GBK" w:cs="Times New Roman"/>
          <w:bCs/>
          <w:color w:val="000000" w:themeColor="text1"/>
          <w:kern w:val="0"/>
          <w:sz w:val="32"/>
          <w:szCs w:val="32"/>
          <w14:textFill>
            <w14:solidFill>
              <w14:schemeClr w14:val="tx1"/>
            </w14:solidFill>
          </w14:textFill>
        </w:rPr>
        <w:t>1.</w:t>
      </w:r>
      <w:r>
        <w:rPr>
          <w:rFonts w:hint="eastAsia" w:ascii="方正仿宋_GBK" w:hAnsi="方正仿宋_GBK" w:eastAsia="方正仿宋_GBK" w:cs="方正仿宋_GBK"/>
          <w:bCs/>
          <w:color w:val="000000" w:themeColor="text1"/>
          <w:kern w:val="0"/>
          <w:sz w:val="32"/>
          <w:szCs w:val="32"/>
          <w14:textFill>
            <w14:solidFill>
              <w14:schemeClr w14:val="tx1"/>
            </w14:solidFill>
          </w14:textFill>
        </w:rPr>
        <w:t>根据最新文件精神，及时补充完善资料；加强与民政部门信息共享，对困难职工家庭进行信息比对，纸质资料与电子档案存在出入的地方及时修正；对审核通过待救助的困难职工在基层镇街与市职工服务中心进行二次公示，加强群众监督。</w:t>
      </w:r>
    </w:p>
    <w:p w14:paraId="5C4ACDDD">
      <w:pPr>
        <w:keepNext w:val="0"/>
        <w:keepLines w:val="0"/>
        <w:pageBreakBefore w:val="0"/>
        <w:kinsoku/>
        <w:wordWrap/>
        <w:overflowPunct/>
        <w:topLinePunct w:val="0"/>
        <w:autoSpaceDN/>
        <w:bidi w:val="0"/>
        <w:adjustRightInd/>
        <w:spacing w:line="590" w:lineRule="exact"/>
        <w:ind w:firstLine="640" w:firstLineChars="200"/>
        <w:textAlignment w:val="auto"/>
        <w:rPr>
          <w:rFonts w:hint="eastAsia" w:ascii="方正仿宋_GBK" w:hAnsi="方正仿宋_GBK" w:eastAsia="方正仿宋_GBK" w:cs="方正仿宋_GBK"/>
          <w:bCs/>
          <w:color w:val="000000" w:themeColor="text1"/>
          <w:kern w:val="0"/>
          <w:sz w:val="32"/>
          <w:szCs w:val="32"/>
          <w14:textFill>
            <w14:solidFill>
              <w14:schemeClr w14:val="tx1"/>
            </w14:solidFill>
          </w14:textFill>
        </w:rPr>
      </w:pPr>
      <w:r>
        <w:rPr>
          <w:rFonts w:hint="eastAsia" w:ascii="Times New Roman" w:hAnsi="Times New Roman" w:eastAsia="方正仿宋_GBK" w:cs="Times New Roman"/>
          <w:bCs/>
          <w:color w:val="000000" w:themeColor="text1"/>
          <w:kern w:val="0"/>
          <w:sz w:val="32"/>
          <w:szCs w:val="32"/>
          <w14:textFill>
            <w14:solidFill>
              <w14:schemeClr w14:val="tx1"/>
            </w14:solidFill>
          </w14:textFill>
        </w:rPr>
        <w:t>2.</w:t>
      </w:r>
      <w:r>
        <w:rPr>
          <w:rFonts w:hint="eastAsia" w:ascii="方正仿宋_GBK" w:hAnsi="方正仿宋_GBK" w:eastAsia="方正仿宋_GBK" w:cs="方正仿宋_GBK"/>
          <w:bCs/>
          <w:color w:val="000000" w:themeColor="text1"/>
          <w:kern w:val="0"/>
          <w:sz w:val="32"/>
          <w:szCs w:val="32"/>
          <w14:textFill>
            <w14:solidFill>
              <w14:schemeClr w14:val="tx1"/>
            </w14:solidFill>
          </w14:textFill>
        </w:rPr>
        <w:t>做好困难职工家庭信息核实和申报资料收集，对摸排中初步符合申报条件的困难职工家庭，安排基层工会上门指导，帮助职工提供和完善申报资料，确保申报无障碍；资料收集整理后，由基层工会审核把关后上报市职工服务中心全程代办，审核通过后按流程直接打卡发放到困难职工家庭。</w:t>
      </w:r>
    </w:p>
    <w:p w14:paraId="4AED9BBB">
      <w:pPr>
        <w:keepNext w:val="0"/>
        <w:keepLines w:val="0"/>
        <w:pageBreakBefore w:val="0"/>
        <w:kinsoku/>
        <w:wordWrap/>
        <w:overflowPunct/>
        <w:topLinePunct w:val="0"/>
        <w:autoSpaceDN/>
        <w:bidi w:val="0"/>
        <w:adjustRightInd/>
        <w:spacing w:line="590" w:lineRule="exact"/>
        <w:ind w:firstLine="640" w:firstLineChars="200"/>
        <w:textAlignment w:val="auto"/>
        <w:rPr>
          <w:rFonts w:hint="eastAsia" w:ascii="方正仿宋_GBK" w:hAnsi="方正仿宋_GBK" w:eastAsia="方正仿宋_GBK" w:cs="方正仿宋_GBK"/>
          <w:bCs/>
          <w:color w:val="000000" w:themeColor="text1"/>
          <w:kern w:val="0"/>
          <w:sz w:val="32"/>
          <w:szCs w:val="32"/>
          <w14:textFill>
            <w14:solidFill>
              <w14:schemeClr w14:val="tx1"/>
            </w14:solidFill>
          </w14:textFill>
        </w:rPr>
      </w:pPr>
      <w:r>
        <w:rPr>
          <w:rFonts w:hint="eastAsia" w:ascii="Times New Roman" w:hAnsi="Times New Roman" w:eastAsia="方正仿宋_GBK" w:cs="Times New Roman"/>
          <w:bCs/>
          <w:color w:val="000000" w:themeColor="text1"/>
          <w:kern w:val="0"/>
          <w:sz w:val="32"/>
          <w:szCs w:val="32"/>
          <w14:textFill>
            <w14:solidFill>
              <w14:schemeClr w14:val="tx1"/>
            </w14:solidFill>
          </w14:textFill>
        </w:rPr>
        <w:t>3.</w:t>
      </w:r>
      <w:r>
        <w:rPr>
          <w:rFonts w:hint="eastAsia" w:ascii="方正仿宋_GBK" w:hAnsi="方正仿宋_GBK" w:eastAsia="方正仿宋_GBK" w:cs="方正仿宋_GBK"/>
          <w:bCs/>
          <w:color w:val="000000" w:themeColor="text1"/>
          <w:kern w:val="0"/>
          <w:sz w:val="32"/>
          <w:szCs w:val="32"/>
          <w14:textFill>
            <w14:solidFill>
              <w14:schemeClr w14:val="tx1"/>
            </w14:solidFill>
          </w14:textFill>
        </w:rPr>
        <w:t>建立跟踪帮扶机制，对曾救助过的困难家庭开展帮扶回访行动，宣传工会最新帮扶政策，对符合条件的提供二次帮扶，确保暖心服务送到家。</w:t>
      </w:r>
    </w:p>
    <w:p w14:paraId="6FF81D38">
      <w:pPr>
        <w:keepNext w:val="0"/>
        <w:keepLines w:val="0"/>
        <w:pageBreakBefore w:val="0"/>
        <w:kinsoku/>
        <w:wordWrap/>
        <w:overflowPunct/>
        <w:topLinePunct w:val="0"/>
        <w:autoSpaceDN/>
        <w:bidi w:val="0"/>
        <w:adjustRightInd/>
        <w:spacing w:line="590" w:lineRule="exact"/>
        <w:ind w:firstLine="640" w:firstLineChars="200"/>
        <w:textAlignment w:val="auto"/>
        <w:rPr>
          <w:rFonts w:hint="eastAsia" w:ascii="方正仿宋_GBK" w:hAnsi="方正仿宋_GBK" w:eastAsia="方正仿宋_GBK" w:cs="方正仿宋_GBK"/>
          <w:bCs/>
          <w:color w:val="000000" w:themeColor="text1"/>
          <w:kern w:val="0"/>
          <w:sz w:val="32"/>
          <w:szCs w:val="32"/>
          <w14:textFill>
            <w14:solidFill>
              <w14:schemeClr w14:val="tx1"/>
            </w14:solidFill>
          </w14:textFill>
        </w:rPr>
      </w:pPr>
      <w:r>
        <w:rPr>
          <w:rFonts w:hint="eastAsia" w:ascii="Times New Roman" w:hAnsi="Times New Roman" w:eastAsia="方正仿宋_GBK" w:cs="Times New Roman"/>
          <w:bCs/>
          <w:color w:val="000000" w:themeColor="text1"/>
          <w:kern w:val="0"/>
          <w:sz w:val="32"/>
          <w:szCs w:val="32"/>
          <w14:textFill>
            <w14:solidFill>
              <w14:schemeClr w14:val="tx1"/>
            </w14:solidFill>
          </w14:textFill>
        </w:rPr>
        <w:t>4.</w:t>
      </w:r>
      <w:r>
        <w:rPr>
          <w:rFonts w:hint="eastAsia" w:ascii="方正仿宋_GBK" w:hAnsi="方正仿宋_GBK" w:eastAsia="方正仿宋_GBK" w:cs="方正仿宋_GBK"/>
          <w:bCs/>
          <w:color w:val="000000" w:themeColor="text1"/>
          <w:kern w:val="0"/>
          <w:sz w:val="32"/>
          <w:szCs w:val="32"/>
          <w14:textFill>
            <w14:solidFill>
              <w14:schemeClr w14:val="tx1"/>
            </w14:solidFill>
          </w14:textFill>
        </w:rPr>
        <w:t>深入贯彻落实相关条例等规定，扎实组织实施法律援助工作，完成全年目标任务，为受援人提供符合标准的法律援助服务。</w:t>
      </w:r>
    </w:p>
    <w:p w14:paraId="7D09C172">
      <w:pPr>
        <w:keepNext w:val="0"/>
        <w:keepLines w:val="0"/>
        <w:pageBreakBefore w:val="0"/>
        <w:kinsoku/>
        <w:wordWrap/>
        <w:overflowPunct/>
        <w:topLinePunct w:val="0"/>
        <w:autoSpaceDN/>
        <w:bidi w:val="0"/>
        <w:adjustRightInd/>
        <w:spacing w:line="590" w:lineRule="exact"/>
        <w:ind w:firstLine="640" w:firstLineChars="200"/>
        <w:textAlignment w:val="auto"/>
        <w:rPr>
          <w:rFonts w:hint="eastAsia" w:ascii="方正仿宋_GBK" w:hAnsi="方正仿宋_GBK" w:eastAsia="方正仿宋_GBK" w:cs="方正仿宋_GBK"/>
          <w:bCs/>
          <w:color w:val="000000" w:themeColor="text1"/>
          <w:kern w:val="0"/>
          <w:sz w:val="32"/>
          <w:szCs w:val="32"/>
          <w14:textFill>
            <w14:solidFill>
              <w14:schemeClr w14:val="tx1"/>
            </w14:solidFill>
          </w14:textFill>
        </w:rPr>
      </w:pPr>
      <w:r>
        <w:rPr>
          <w:rFonts w:hint="eastAsia" w:ascii="Times New Roman" w:hAnsi="Times New Roman" w:eastAsia="方正仿宋_GBK" w:cs="Times New Roman"/>
          <w:bCs/>
          <w:color w:val="000000" w:themeColor="text1"/>
          <w:kern w:val="0"/>
          <w:sz w:val="32"/>
          <w:szCs w:val="32"/>
          <w14:textFill>
            <w14:solidFill>
              <w14:schemeClr w14:val="tx1"/>
            </w14:solidFill>
          </w14:textFill>
        </w:rPr>
        <w:t>5.</w:t>
      </w:r>
      <w:r>
        <w:rPr>
          <w:rFonts w:hint="eastAsia" w:ascii="方正仿宋_GBK" w:hAnsi="方正仿宋_GBK" w:eastAsia="方正仿宋_GBK" w:cs="方正仿宋_GBK"/>
          <w:bCs/>
          <w:color w:val="000000" w:themeColor="text1"/>
          <w:kern w:val="0"/>
          <w:sz w:val="32"/>
          <w:szCs w:val="32"/>
          <w14:textFill>
            <w14:solidFill>
              <w14:schemeClr w14:val="tx1"/>
            </w14:solidFill>
          </w14:textFill>
        </w:rPr>
        <w:t>加大法律援助宣传，创新宣传方式，提高群众对法律援助的知晓率；充分发挥基层法律援助工作站、联络点贴近群众的优势，强化法律援助的宣传、引导力度，压实基层站点责任，畅通法律援助渠道，努力做到“应援尽援、快援优援”。</w:t>
      </w:r>
    </w:p>
    <w:p w14:paraId="236A5ED5">
      <w:pPr>
        <w:keepNext w:val="0"/>
        <w:keepLines w:val="0"/>
        <w:pageBreakBefore w:val="0"/>
        <w:kinsoku/>
        <w:wordWrap/>
        <w:overflowPunct/>
        <w:topLinePunct w:val="0"/>
        <w:autoSpaceDN/>
        <w:bidi w:val="0"/>
        <w:adjustRightInd/>
        <w:spacing w:line="590" w:lineRule="exact"/>
        <w:ind w:firstLine="640" w:firstLineChars="200"/>
        <w:textAlignment w:val="auto"/>
        <w:rPr>
          <w:rFonts w:hint="eastAsia" w:ascii="方正仿宋_GBK" w:hAnsi="方正仿宋_GBK" w:eastAsia="方正仿宋_GBK" w:cs="方正仿宋_GBK"/>
          <w:bCs/>
          <w:color w:val="000000" w:themeColor="text1"/>
          <w:kern w:val="0"/>
          <w:sz w:val="32"/>
          <w:szCs w:val="32"/>
          <w14:textFill>
            <w14:solidFill>
              <w14:schemeClr w14:val="tx1"/>
            </w14:solidFill>
          </w14:textFill>
        </w:rPr>
      </w:pPr>
      <w:r>
        <w:rPr>
          <w:rFonts w:hint="eastAsia" w:ascii="Times New Roman" w:hAnsi="Times New Roman" w:eastAsia="方正仿宋_GBK" w:cs="Times New Roman"/>
          <w:bCs/>
          <w:color w:val="000000" w:themeColor="text1"/>
          <w:kern w:val="0"/>
          <w:sz w:val="32"/>
          <w:szCs w:val="32"/>
          <w14:textFill>
            <w14:solidFill>
              <w14:schemeClr w14:val="tx1"/>
            </w14:solidFill>
          </w14:textFill>
        </w:rPr>
        <w:t>6.</w:t>
      </w:r>
      <w:r>
        <w:rPr>
          <w:rFonts w:hint="eastAsia" w:ascii="方正仿宋_GBK" w:hAnsi="方正仿宋_GBK" w:eastAsia="方正仿宋_GBK" w:cs="方正仿宋_GBK"/>
          <w:bCs/>
          <w:color w:val="000000" w:themeColor="text1"/>
          <w:kern w:val="0"/>
          <w:sz w:val="32"/>
          <w:szCs w:val="32"/>
          <w14:textFill>
            <w14:solidFill>
              <w14:schemeClr w14:val="tx1"/>
            </w14:solidFill>
          </w14:textFill>
        </w:rPr>
        <w:t>全力保障特殊群体合法权益，将进城务工人员、残疾人、老年人、青少年、妇女和军人军属、退役军人等作为法律援助重点服务对象，开展“法援惠民生 关爱农民工”“法援惠民生 关爱残疾人”“法援惠民生 关爱未成年人”“我为群众办实事”等系列品牌建设宣传活动，提升受援人满意度。</w:t>
      </w:r>
    </w:p>
    <w:p w14:paraId="7ABDF648">
      <w:pPr>
        <w:keepNext w:val="0"/>
        <w:keepLines w:val="0"/>
        <w:pageBreakBefore w:val="0"/>
        <w:kinsoku/>
        <w:wordWrap/>
        <w:overflowPunct/>
        <w:topLinePunct w:val="0"/>
        <w:autoSpaceDN/>
        <w:bidi w:val="0"/>
        <w:adjustRightInd/>
        <w:spacing w:line="590" w:lineRule="exact"/>
        <w:ind w:firstLine="640" w:firstLineChars="200"/>
        <w:textAlignment w:val="auto"/>
        <w:rPr>
          <w:rFonts w:hint="eastAsia" w:ascii="方正仿宋_GBK" w:hAnsi="方正仿宋_GBK" w:eastAsia="方正仿宋_GBK" w:cs="方正仿宋_GBK"/>
          <w:bCs/>
          <w:color w:val="000000" w:themeColor="text1"/>
          <w:kern w:val="0"/>
          <w:sz w:val="32"/>
          <w:szCs w:val="32"/>
          <w14:textFill>
            <w14:solidFill>
              <w14:schemeClr w14:val="tx1"/>
            </w14:solidFill>
          </w14:textFill>
        </w:rPr>
      </w:pPr>
      <w:r>
        <w:rPr>
          <w:rFonts w:hint="eastAsia" w:ascii="Times New Roman" w:hAnsi="Times New Roman" w:eastAsia="方正仿宋_GBK" w:cs="Times New Roman"/>
          <w:bCs/>
          <w:color w:val="000000" w:themeColor="text1"/>
          <w:kern w:val="0"/>
          <w:sz w:val="32"/>
          <w:szCs w:val="32"/>
          <w14:textFill>
            <w14:solidFill>
              <w14:schemeClr w14:val="tx1"/>
            </w14:solidFill>
          </w14:textFill>
        </w:rPr>
        <w:t>7.</w:t>
      </w:r>
      <w:r>
        <w:rPr>
          <w:rFonts w:hint="eastAsia" w:ascii="方正仿宋_GBK" w:hAnsi="方正仿宋_GBK" w:eastAsia="方正仿宋_GBK" w:cs="方正仿宋_GBK"/>
          <w:bCs/>
          <w:color w:val="000000" w:themeColor="text1"/>
          <w:kern w:val="0"/>
          <w:sz w:val="32"/>
          <w:szCs w:val="32"/>
          <w14:textFill>
            <w14:solidFill>
              <w14:schemeClr w14:val="tx1"/>
            </w14:solidFill>
          </w14:textFill>
        </w:rPr>
        <w:t>加强法律援助案件全流程监管，着力规范案件办理环节，强化案前案中案后质量管理，推进法律援助综合管理系统信息化应用。</w:t>
      </w:r>
    </w:p>
    <w:p w14:paraId="44175B34">
      <w:pPr>
        <w:keepNext w:val="0"/>
        <w:keepLines w:val="0"/>
        <w:pageBreakBefore w:val="0"/>
        <w:kinsoku/>
        <w:wordWrap/>
        <w:overflowPunct/>
        <w:topLinePunct w:val="0"/>
        <w:autoSpaceDN/>
        <w:bidi w:val="0"/>
        <w:adjustRightInd/>
        <w:spacing w:line="590" w:lineRule="exact"/>
        <w:ind w:firstLine="656" w:firstLineChars="200"/>
        <w:jc w:val="left"/>
        <w:textAlignment w:val="auto"/>
        <w:rPr>
          <w:rFonts w:hint="eastAsia" w:ascii="方正楷体_GBK" w:hAnsi="方正楷体_GBK" w:eastAsia="方正楷体_GBK" w:cs="方正楷体_GBK"/>
          <w:color w:val="000000" w:themeColor="text1"/>
          <w:kern w:val="0"/>
          <w:sz w:val="32"/>
          <w:szCs w:val="32"/>
          <w14:textFill>
            <w14:solidFill>
              <w14:schemeClr w14:val="tx1"/>
            </w14:solidFill>
          </w14:textFill>
        </w:rPr>
      </w:pPr>
      <w:r>
        <w:rPr>
          <w:rFonts w:hint="eastAsia" w:ascii="方正黑体_GBK" w:hAnsi="方正黑体_GBK" w:eastAsia="方正黑体_GBK" w:cs="方正黑体_GBK"/>
          <w:bCs/>
          <w:color w:val="000000" w:themeColor="text1"/>
          <w:spacing w:val="4"/>
          <w:kern w:val="0"/>
          <w:sz w:val="32"/>
          <w:szCs w:val="32"/>
          <w14:textFill>
            <w14:solidFill>
              <w14:schemeClr w14:val="tx1"/>
            </w14:solidFill>
          </w14:textFill>
        </w:rPr>
        <w:t>七、</w:t>
      </w:r>
      <w:r>
        <w:rPr>
          <w:rFonts w:hint="eastAsia" w:ascii="方正仿宋_GBK" w:hAnsi="方正仿宋_GBK" w:eastAsia="方正仿宋_GBK" w:cs="方正仿宋_GBK"/>
          <w:bCs/>
          <w:color w:val="000000" w:themeColor="text1"/>
          <w:kern w:val="0"/>
          <w:sz w:val="32"/>
          <w:szCs w:val="32"/>
          <w14:textFill>
            <w14:solidFill>
              <w14:schemeClr w14:val="tx1"/>
            </w14:solidFill>
          </w14:textFill>
        </w:rPr>
        <w:t>实施困难残疾人康复工程，为困难残疾人提供康复救助不少于</w:t>
      </w:r>
      <w:r>
        <w:rPr>
          <w:rFonts w:hint="eastAsia" w:ascii="Times New Roman" w:hAnsi="Times New Roman" w:eastAsia="方正仿宋_GBK" w:cs="Times New Roman"/>
          <w:bCs/>
          <w:color w:val="000000" w:themeColor="text1"/>
          <w:kern w:val="0"/>
          <w:sz w:val="32"/>
          <w:szCs w:val="32"/>
          <w14:textFill>
            <w14:solidFill>
              <w14:schemeClr w14:val="tx1"/>
            </w14:solidFill>
          </w14:textFill>
        </w:rPr>
        <w:t>1511</w:t>
      </w:r>
      <w:r>
        <w:rPr>
          <w:rFonts w:hint="eastAsia" w:ascii="方正仿宋_GBK" w:hAnsi="方正仿宋_GBK" w:eastAsia="方正仿宋_GBK" w:cs="方正仿宋_GBK"/>
          <w:bCs/>
          <w:color w:val="000000" w:themeColor="text1"/>
          <w:kern w:val="0"/>
          <w:sz w:val="32"/>
          <w:szCs w:val="32"/>
          <w14:textFill>
            <w14:solidFill>
              <w14:schemeClr w14:val="tx1"/>
            </w14:solidFill>
          </w14:textFill>
        </w:rPr>
        <w:t>名。</w:t>
      </w:r>
      <w:r>
        <w:rPr>
          <w:rFonts w:hint="eastAsia" w:ascii="方正楷体_GBK" w:hAnsi="方正楷体_GBK" w:eastAsia="方正楷体_GBK" w:cs="方正楷体_GBK"/>
          <w:b/>
          <w:bCs/>
          <w:color w:val="000000" w:themeColor="text1"/>
          <w:spacing w:val="0"/>
          <w:kern w:val="2"/>
          <w:sz w:val="32"/>
          <w:szCs w:val="32"/>
          <w14:textFill>
            <w14:solidFill>
              <w14:schemeClr w14:val="tx1"/>
            </w14:solidFill>
          </w14:textFill>
        </w:rPr>
        <w:t>（牵头单位：市残联）</w:t>
      </w:r>
    </w:p>
    <w:p w14:paraId="7EDE9734">
      <w:pPr>
        <w:keepNext w:val="0"/>
        <w:keepLines w:val="0"/>
        <w:pageBreakBefore w:val="0"/>
        <w:kinsoku/>
        <w:wordWrap/>
        <w:overflowPunct/>
        <w:topLinePunct w:val="0"/>
        <w:autoSpaceDN/>
        <w:bidi w:val="0"/>
        <w:adjustRightInd/>
        <w:spacing w:line="590" w:lineRule="exact"/>
        <w:ind w:firstLine="643" w:firstLineChars="200"/>
        <w:jc w:val="left"/>
        <w:textAlignment w:val="auto"/>
        <w:rPr>
          <w:rFonts w:hint="eastAsia" w:ascii="方正楷体_GBK" w:hAnsi="方正楷体_GBK" w:eastAsia="方正楷体_GBK" w:cs="方正楷体_GBK"/>
          <w:b/>
          <w:bCs/>
          <w:color w:val="000000" w:themeColor="text1"/>
          <w:kern w:val="2"/>
          <w:sz w:val="32"/>
          <w:szCs w:val="32"/>
          <w14:textFill>
            <w14:solidFill>
              <w14:schemeClr w14:val="tx1"/>
            </w14:solidFill>
          </w14:textFill>
        </w:rPr>
      </w:pPr>
      <w:r>
        <w:rPr>
          <w:rFonts w:hint="eastAsia" w:ascii="方正楷体_GBK" w:hAnsi="方正楷体_GBK" w:eastAsia="方正楷体_GBK" w:cs="方正楷体_GBK"/>
          <w:b/>
          <w:bCs/>
          <w:color w:val="000000" w:themeColor="text1"/>
          <w:kern w:val="2"/>
          <w:sz w:val="32"/>
          <w:szCs w:val="32"/>
          <w14:textFill>
            <w14:solidFill>
              <w14:schemeClr w14:val="tx1"/>
            </w14:solidFill>
          </w14:textFill>
        </w:rPr>
        <w:t>推进措施：</w:t>
      </w:r>
    </w:p>
    <w:p w14:paraId="2C69F22C">
      <w:pPr>
        <w:keepNext w:val="0"/>
        <w:keepLines w:val="0"/>
        <w:pageBreakBefore w:val="0"/>
        <w:kinsoku/>
        <w:wordWrap/>
        <w:overflowPunct/>
        <w:topLinePunct w:val="0"/>
        <w:autoSpaceDN/>
        <w:bidi w:val="0"/>
        <w:adjustRightInd/>
        <w:spacing w:line="590" w:lineRule="exact"/>
        <w:ind w:firstLine="640" w:firstLineChars="200"/>
        <w:jc w:val="left"/>
        <w:textAlignment w:val="auto"/>
        <w:rPr>
          <w:rFonts w:hint="eastAsia" w:ascii="方正仿宋_GBK" w:hAnsi="方正仿宋_GBK" w:eastAsia="方正仿宋_GBK" w:cs="方正仿宋_GBK"/>
          <w:bCs/>
          <w:color w:val="000000" w:themeColor="text1"/>
          <w:kern w:val="0"/>
          <w:sz w:val="32"/>
          <w:szCs w:val="32"/>
          <w14:textFill>
            <w14:solidFill>
              <w14:schemeClr w14:val="tx1"/>
            </w14:solidFill>
          </w14:textFill>
        </w:rPr>
      </w:pPr>
      <w:r>
        <w:rPr>
          <w:rFonts w:hint="eastAsia" w:ascii="Times New Roman" w:hAnsi="Times New Roman" w:eastAsia="方正仿宋_GBK" w:cs="Times New Roman"/>
          <w:bCs/>
          <w:color w:val="000000" w:themeColor="text1"/>
          <w:kern w:val="0"/>
          <w:sz w:val="32"/>
          <w:szCs w:val="32"/>
          <w14:textFill>
            <w14:solidFill>
              <w14:schemeClr w14:val="tx1"/>
            </w14:solidFill>
          </w14:textFill>
        </w:rPr>
        <w:t>1.</w:t>
      </w:r>
      <w:r>
        <w:rPr>
          <w:rFonts w:hint="eastAsia" w:ascii="方正仿宋_GBK" w:hAnsi="方正仿宋_GBK" w:eastAsia="方正仿宋_GBK" w:cs="方正仿宋_GBK"/>
          <w:bCs/>
          <w:color w:val="000000" w:themeColor="text1"/>
          <w:kern w:val="0"/>
          <w:sz w:val="32"/>
          <w:szCs w:val="32"/>
          <w14:textFill>
            <w14:solidFill>
              <w14:schemeClr w14:val="tx1"/>
            </w14:solidFill>
          </w14:textFill>
        </w:rPr>
        <w:t>为</w:t>
      </w:r>
      <w:r>
        <w:rPr>
          <w:rFonts w:hint="eastAsia" w:ascii="Times New Roman" w:hAnsi="Times New Roman" w:eastAsia="方正仿宋_GBK" w:cs="Times New Roman"/>
          <w:bCs/>
          <w:color w:val="000000" w:themeColor="text1"/>
          <w:kern w:val="0"/>
          <w:sz w:val="32"/>
          <w:szCs w:val="32"/>
          <w14:textFill>
            <w14:solidFill>
              <w14:schemeClr w14:val="tx1"/>
            </w14:solidFill>
          </w14:textFill>
        </w:rPr>
        <w:t>143</w:t>
      </w:r>
      <w:r>
        <w:rPr>
          <w:rFonts w:hint="eastAsia" w:ascii="方正仿宋_GBK" w:hAnsi="方正仿宋_GBK" w:eastAsia="方正仿宋_GBK" w:cs="方正仿宋_GBK"/>
          <w:bCs/>
          <w:color w:val="000000" w:themeColor="text1"/>
          <w:kern w:val="0"/>
          <w:sz w:val="32"/>
          <w:szCs w:val="32"/>
          <w14:textFill>
            <w14:solidFill>
              <w14:schemeClr w14:val="tx1"/>
            </w14:solidFill>
          </w14:textFill>
        </w:rPr>
        <w:t>名有康复需求的视力、听力、言语、肢体、智力等残疾儿童和孤独症儿童提供康复训练救助，补助标准按每人不低于</w:t>
      </w:r>
      <w:r>
        <w:rPr>
          <w:rFonts w:hint="eastAsia" w:ascii="Times New Roman" w:hAnsi="Times New Roman" w:eastAsia="方正仿宋_GBK" w:cs="Times New Roman"/>
          <w:bCs/>
          <w:color w:val="000000" w:themeColor="text1"/>
          <w:kern w:val="0"/>
          <w:sz w:val="32"/>
          <w:szCs w:val="32"/>
          <w14:textFill>
            <w14:solidFill>
              <w14:schemeClr w14:val="tx1"/>
            </w14:solidFill>
          </w14:textFill>
        </w:rPr>
        <w:t>1.6</w:t>
      </w:r>
      <w:r>
        <w:rPr>
          <w:rFonts w:hint="eastAsia" w:ascii="方正仿宋_GBK" w:hAnsi="方正仿宋_GBK" w:eastAsia="方正仿宋_GBK" w:cs="方正仿宋_GBK"/>
          <w:bCs/>
          <w:color w:val="000000" w:themeColor="text1"/>
          <w:kern w:val="0"/>
          <w:sz w:val="32"/>
          <w:szCs w:val="32"/>
          <w14:textFill>
            <w14:solidFill>
              <w14:schemeClr w14:val="tx1"/>
            </w14:solidFill>
          </w14:textFill>
        </w:rPr>
        <w:t>万元实施。</w:t>
      </w:r>
    </w:p>
    <w:p w14:paraId="3605D66B">
      <w:pPr>
        <w:keepNext w:val="0"/>
        <w:keepLines w:val="0"/>
        <w:pageBreakBefore w:val="0"/>
        <w:kinsoku/>
        <w:wordWrap/>
        <w:overflowPunct/>
        <w:topLinePunct w:val="0"/>
        <w:autoSpaceDN/>
        <w:bidi w:val="0"/>
        <w:adjustRightInd/>
        <w:spacing w:line="590" w:lineRule="exact"/>
        <w:ind w:firstLine="640" w:firstLineChars="200"/>
        <w:jc w:val="left"/>
        <w:textAlignment w:val="auto"/>
        <w:rPr>
          <w:rFonts w:hint="eastAsia" w:ascii="方正仿宋_GBK" w:hAnsi="方正仿宋_GBK" w:eastAsia="方正仿宋_GBK" w:cs="方正仿宋_GBK"/>
          <w:bCs/>
          <w:color w:val="000000" w:themeColor="text1"/>
          <w:kern w:val="0"/>
          <w:sz w:val="32"/>
          <w:szCs w:val="32"/>
          <w14:textFill>
            <w14:solidFill>
              <w14:schemeClr w14:val="tx1"/>
            </w14:solidFill>
          </w14:textFill>
        </w:rPr>
      </w:pPr>
      <w:r>
        <w:rPr>
          <w:rFonts w:hint="eastAsia" w:ascii="Times New Roman" w:hAnsi="Times New Roman" w:eastAsia="方正仿宋_GBK" w:cs="Times New Roman"/>
          <w:bCs/>
          <w:color w:val="000000" w:themeColor="text1"/>
          <w:kern w:val="0"/>
          <w:sz w:val="32"/>
          <w:szCs w:val="32"/>
          <w14:textFill>
            <w14:solidFill>
              <w14:schemeClr w14:val="tx1"/>
            </w14:solidFill>
          </w14:textFill>
        </w:rPr>
        <w:t>2.</w:t>
      </w:r>
      <w:r>
        <w:rPr>
          <w:rFonts w:hint="eastAsia" w:ascii="方正仿宋_GBK" w:hAnsi="方正仿宋_GBK" w:eastAsia="方正仿宋_GBK" w:cs="方正仿宋_GBK"/>
          <w:bCs/>
          <w:color w:val="000000" w:themeColor="text1"/>
          <w:kern w:val="0"/>
          <w:sz w:val="32"/>
          <w:szCs w:val="32"/>
          <w14:textFill>
            <w14:solidFill>
              <w14:schemeClr w14:val="tx1"/>
            </w14:solidFill>
          </w14:textFill>
        </w:rPr>
        <w:t>为</w:t>
      </w:r>
      <w:r>
        <w:rPr>
          <w:rFonts w:hint="eastAsia" w:ascii="Times New Roman" w:hAnsi="Times New Roman" w:eastAsia="方正仿宋_GBK" w:cs="Times New Roman"/>
          <w:bCs/>
          <w:color w:val="000000" w:themeColor="text1"/>
          <w:kern w:val="0"/>
          <w:sz w:val="32"/>
          <w:szCs w:val="32"/>
          <w14:textFill>
            <w14:solidFill>
              <w14:schemeClr w14:val="tx1"/>
            </w14:solidFill>
          </w14:textFill>
        </w:rPr>
        <w:t>20</w:t>
      </w:r>
      <w:r>
        <w:rPr>
          <w:rFonts w:hint="eastAsia" w:ascii="方正仿宋_GBK" w:hAnsi="方正仿宋_GBK" w:eastAsia="方正仿宋_GBK" w:cs="方正仿宋_GBK"/>
          <w:bCs/>
          <w:color w:val="000000" w:themeColor="text1"/>
          <w:kern w:val="0"/>
          <w:sz w:val="32"/>
          <w:szCs w:val="32"/>
          <w14:textFill>
            <w14:solidFill>
              <w14:schemeClr w14:val="tx1"/>
            </w14:solidFill>
          </w14:textFill>
        </w:rPr>
        <w:t>名残疾儿童适配假肢矫形器或其他辅助器具提供救助，适配假肢矫形器的每人补助</w:t>
      </w:r>
      <w:r>
        <w:rPr>
          <w:rFonts w:hint="eastAsia" w:ascii="Times New Roman" w:hAnsi="Times New Roman" w:eastAsia="方正仿宋_GBK" w:cs="Times New Roman"/>
          <w:bCs/>
          <w:color w:val="000000" w:themeColor="text1"/>
          <w:kern w:val="0"/>
          <w:sz w:val="32"/>
          <w:szCs w:val="32"/>
          <w14:textFill>
            <w14:solidFill>
              <w14:schemeClr w14:val="tx1"/>
            </w14:solidFill>
          </w14:textFill>
        </w:rPr>
        <w:t>5000</w:t>
      </w:r>
      <w:r>
        <w:rPr>
          <w:rFonts w:hint="eastAsia" w:ascii="方正仿宋_GBK" w:hAnsi="方正仿宋_GBK" w:eastAsia="方正仿宋_GBK" w:cs="方正仿宋_GBK"/>
          <w:bCs/>
          <w:color w:val="000000" w:themeColor="text1"/>
          <w:kern w:val="0"/>
          <w:sz w:val="32"/>
          <w:szCs w:val="32"/>
          <w14:textFill>
            <w14:solidFill>
              <w14:schemeClr w14:val="tx1"/>
            </w14:solidFill>
          </w14:textFill>
        </w:rPr>
        <w:t>元，适配辅助器具的每人补助</w:t>
      </w:r>
      <w:r>
        <w:rPr>
          <w:rFonts w:hint="eastAsia" w:ascii="Times New Roman" w:hAnsi="Times New Roman" w:eastAsia="方正仿宋_GBK" w:cs="Times New Roman"/>
          <w:bCs/>
          <w:color w:val="000000" w:themeColor="text1"/>
          <w:kern w:val="0"/>
          <w:sz w:val="32"/>
          <w:szCs w:val="32"/>
          <w14:textFill>
            <w14:solidFill>
              <w14:schemeClr w14:val="tx1"/>
            </w14:solidFill>
          </w14:textFill>
        </w:rPr>
        <w:t>1500</w:t>
      </w:r>
      <w:r>
        <w:rPr>
          <w:rFonts w:hint="eastAsia" w:ascii="方正仿宋_GBK" w:hAnsi="方正仿宋_GBK" w:eastAsia="方正仿宋_GBK" w:cs="方正仿宋_GBK"/>
          <w:bCs/>
          <w:color w:val="000000" w:themeColor="text1"/>
          <w:kern w:val="0"/>
          <w:sz w:val="32"/>
          <w:szCs w:val="32"/>
          <w14:textFill>
            <w14:solidFill>
              <w14:schemeClr w14:val="tx1"/>
            </w14:solidFill>
          </w14:textFill>
        </w:rPr>
        <w:t>元。给予</w:t>
      </w:r>
      <w:r>
        <w:rPr>
          <w:rFonts w:hint="eastAsia" w:ascii="Times New Roman" w:hAnsi="Times New Roman" w:eastAsia="方正仿宋_GBK" w:cs="Times New Roman"/>
          <w:bCs/>
          <w:color w:val="000000" w:themeColor="text1"/>
          <w:kern w:val="0"/>
          <w:sz w:val="32"/>
          <w:szCs w:val="32"/>
          <w14:textFill>
            <w14:solidFill>
              <w14:schemeClr w14:val="tx1"/>
            </w14:solidFill>
          </w14:textFill>
        </w:rPr>
        <w:t>300</w:t>
      </w:r>
      <w:r>
        <w:rPr>
          <w:rFonts w:hint="eastAsia" w:ascii="方正仿宋_GBK" w:hAnsi="方正仿宋_GBK" w:eastAsia="方正仿宋_GBK" w:cs="方正仿宋_GBK"/>
          <w:bCs/>
          <w:color w:val="000000" w:themeColor="text1"/>
          <w:kern w:val="0"/>
          <w:sz w:val="32"/>
          <w:szCs w:val="32"/>
          <w14:textFill>
            <w14:solidFill>
              <w14:schemeClr w14:val="tx1"/>
            </w14:solidFill>
          </w14:textFill>
        </w:rPr>
        <w:t>名有需求的持证残疾人适配基本型辅助器具补贴。</w:t>
      </w:r>
    </w:p>
    <w:p w14:paraId="18D15522">
      <w:pPr>
        <w:keepNext w:val="0"/>
        <w:keepLines w:val="0"/>
        <w:pageBreakBefore w:val="0"/>
        <w:kinsoku/>
        <w:wordWrap/>
        <w:overflowPunct/>
        <w:topLinePunct w:val="0"/>
        <w:autoSpaceDN/>
        <w:bidi w:val="0"/>
        <w:adjustRightInd/>
        <w:spacing w:line="590" w:lineRule="exact"/>
        <w:ind w:firstLine="640" w:firstLineChars="200"/>
        <w:jc w:val="left"/>
        <w:textAlignment w:val="auto"/>
        <w:rPr>
          <w:rFonts w:hint="eastAsia" w:ascii="仿宋_GB2312" w:eastAsia="仿宋_GB2312"/>
          <w:color w:val="000000" w:themeColor="text1"/>
          <w:kern w:val="0"/>
          <w:sz w:val="32"/>
          <w:szCs w:val="32"/>
          <w14:textFill>
            <w14:solidFill>
              <w14:schemeClr w14:val="tx1"/>
            </w14:solidFill>
          </w14:textFill>
        </w:rPr>
      </w:pPr>
      <w:r>
        <w:rPr>
          <w:rFonts w:hint="eastAsia" w:ascii="Times New Roman" w:hAnsi="Times New Roman" w:eastAsia="方正仿宋_GBK" w:cs="Times New Roman"/>
          <w:bCs/>
          <w:color w:val="000000" w:themeColor="text1"/>
          <w:kern w:val="0"/>
          <w:sz w:val="32"/>
          <w:szCs w:val="32"/>
          <w14:textFill>
            <w14:solidFill>
              <w14:schemeClr w14:val="tx1"/>
            </w14:solidFill>
          </w14:textFill>
        </w:rPr>
        <w:t>3.</w:t>
      </w:r>
      <w:r>
        <w:rPr>
          <w:rFonts w:hint="eastAsia" w:ascii="方正仿宋_GBK" w:hAnsi="方正仿宋_GBK" w:eastAsia="方正仿宋_GBK" w:cs="方正仿宋_GBK"/>
          <w:bCs/>
          <w:color w:val="000000" w:themeColor="text1"/>
          <w:kern w:val="0"/>
          <w:sz w:val="32"/>
          <w:szCs w:val="32"/>
          <w14:textFill>
            <w14:solidFill>
              <w14:schemeClr w14:val="tx1"/>
            </w14:solidFill>
          </w14:textFill>
        </w:rPr>
        <w:t>为</w:t>
      </w:r>
      <w:r>
        <w:rPr>
          <w:rFonts w:hint="eastAsia" w:ascii="Times New Roman" w:hAnsi="Times New Roman" w:eastAsia="方正仿宋_GBK" w:cs="Times New Roman"/>
          <w:bCs/>
          <w:color w:val="000000" w:themeColor="text1"/>
          <w:kern w:val="0"/>
          <w:sz w:val="32"/>
          <w:szCs w:val="32"/>
          <w14:textFill>
            <w14:solidFill>
              <w14:schemeClr w14:val="tx1"/>
            </w14:solidFill>
          </w14:textFill>
        </w:rPr>
        <w:t>1048</w:t>
      </w:r>
      <w:r>
        <w:rPr>
          <w:rFonts w:hint="eastAsia" w:ascii="方正仿宋_GBK" w:hAnsi="方正仿宋_GBK" w:eastAsia="方正仿宋_GBK" w:cs="方正仿宋_GBK"/>
          <w:bCs/>
          <w:color w:val="000000" w:themeColor="text1"/>
          <w:kern w:val="0"/>
          <w:sz w:val="32"/>
          <w:szCs w:val="32"/>
          <w14:textFill>
            <w14:solidFill>
              <w14:schemeClr w14:val="tx1"/>
            </w14:solidFill>
          </w14:textFill>
        </w:rPr>
        <w:t>名困难精神残疾人提供药费补助，补助标准为每人每年</w:t>
      </w:r>
      <w:r>
        <w:rPr>
          <w:rFonts w:hint="eastAsia" w:ascii="Times New Roman" w:hAnsi="Times New Roman" w:eastAsia="方正仿宋_GBK" w:cs="Times New Roman"/>
          <w:bCs/>
          <w:color w:val="000000" w:themeColor="text1"/>
          <w:kern w:val="0"/>
          <w:sz w:val="32"/>
          <w:szCs w:val="32"/>
          <w14:textFill>
            <w14:solidFill>
              <w14:schemeClr w14:val="tx1"/>
            </w14:solidFill>
          </w14:textFill>
        </w:rPr>
        <w:t>1000</w:t>
      </w:r>
      <w:r>
        <w:rPr>
          <w:rFonts w:hint="eastAsia" w:ascii="方正仿宋_GBK" w:hAnsi="方正仿宋_GBK" w:eastAsia="方正仿宋_GBK" w:cs="方正仿宋_GBK"/>
          <w:bCs/>
          <w:color w:val="000000" w:themeColor="text1"/>
          <w:kern w:val="0"/>
          <w:sz w:val="32"/>
          <w:szCs w:val="32"/>
          <w14:textFill>
            <w14:solidFill>
              <w14:schemeClr w14:val="tx1"/>
            </w14:solidFill>
          </w14:textFill>
        </w:rPr>
        <w:t>元。</w:t>
      </w:r>
    </w:p>
    <w:p w14:paraId="578614B1">
      <w:pPr>
        <w:keepNext w:val="0"/>
        <w:keepLines w:val="0"/>
        <w:pageBreakBefore w:val="0"/>
        <w:kinsoku/>
        <w:wordWrap/>
        <w:overflowPunct/>
        <w:topLinePunct w:val="0"/>
        <w:autoSpaceDN/>
        <w:bidi w:val="0"/>
        <w:adjustRightInd/>
        <w:spacing w:line="590" w:lineRule="exact"/>
        <w:ind w:firstLine="656" w:firstLineChars="200"/>
        <w:textAlignment w:val="auto"/>
        <w:rPr>
          <w:rFonts w:hint="eastAsia" w:ascii="Times New Roman" w:hAnsi="Times New Roman" w:eastAsia="仿宋_GB2312"/>
          <w:color w:val="000000" w:themeColor="text1"/>
          <w:spacing w:val="2"/>
          <w:kern w:val="0"/>
          <w:sz w:val="32"/>
          <w:szCs w:val="32"/>
          <w14:textFill>
            <w14:solidFill>
              <w14:schemeClr w14:val="tx1"/>
            </w14:solidFill>
          </w14:textFill>
        </w:rPr>
      </w:pPr>
      <w:r>
        <w:rPr>
          <w:rFonts w:hint="eastAsia" w:ascii="方正黑体_GBK" w:hAnsi="方正黑体_GBK" w:eastAsia="方正黑体_GBK" w:cs="方正黑体_GBK"/>
          <w:bCs/>
          <w:color w:val="000000" w:themeColor="text1"/>
          <w:spacing w:val="4"/>
          <w:kern w:val="0"/>
          <w:sz w:val="32"/>
          <w:szCs w:val="32"/>
          <w14:textFill>
            <w14:solidFill>
              <w14:schemeClr w14:val="tx1"/>
            </w14:solidFill>
          </w14:textFill>
        </w:rPr>
        <w:t>八、</w:t>
      </w:r>
      <w:r>
        <w:rPr>
          <w:rFonts w:hint="eastAsia" w:ascii="方正仿宋_GBK" w:hAnsi="方正仿宋_GBK" w:eastAsia="方正仿宋_GBK" w:cs="方正仿宋_GBK"/>
          <w:bCs/>
          <w:color w:val="000000" w:themeColor="text1"/>
          <w:kern w:val="0"/>
          <w:sz w:val="32"/>
          <w:szCs w:val="32"/>
          <w14:textFill>
            <w14:solidFill>
              <w14:schemeClr w14:val="tx1"/>
            </w14:solidFill>
          </w14:textFill>
        </w:rPr>
        <w:t>强化困难退役军人服务保障，帮扶困难退役军人和军属烈属</w:t>
      </w:r>
      <w:r>
        <w:rPr>
          <w:rFonts w:hint="eastAsia" w:ascii="Times New Roman" w:hAnsi="Times New Roman" w:eastAsia="方正仿宋_GBK" w:cs="Times New Roman"/>
          <w:bCs/>
          <w:color w:val="000000" w:themeColor="text1"/>
          <w:kern w:val="0"/>
          <w:sz w:val="32"/>
          <w:szCs w:val="32"/>
          <w14:textFill>
            <w14:solidFill>
              <w14:schemeClr w14:val="tx1"/>
            </w14:solidFill>
          </w14:textFill>
        </w:rPr>
        <w:t>35</w:t>
      </w:r>
      <w:r>
        <w:rPr>
          <w:rFonts w:hint="eastAsia" w:ascii="方正仿宋_GBK" w:hAnsi="方正仿宋_GBK" w:eastAsia="方正仿宋_GBK" w:cs="方正仿宋_GBK"/>
          <w:bCs/>
          <w:color w:val="000000" w:themeColor="text1"/>
          <w:kern w:val="0"/>
          <w:sz w:val="32"/>
          <w:szCs w:val="32"/>
          <w14:textFill>
            <w14:solidFill>
              <w14:schemeClr w14:val="tx1"/>
            </w14:solidFill>
          </w14:textFill>
        </w:rPr>
        <w:t>名。</w:t>
      </w:r>
      <w:r>
        <w:rPr>
          <w:rFonts w:hint="eastAsia" w:ascii="方正楷体_GBK" w:hAnsi="方正楷体_GBK" w:eastAsia="方正楷体_GBK" w:cs="方正楷体_GBK"/>
          <w:b/>
          <w:bCs/>
          <w:color w:val="000000" w:themeColor="text1"/>
          <w:spacing w:val="0"/>
          <w:kern w:val="2"/>
          <w:sz w:val="32"/>
          <w:szCs w:val="32"/>
          <w14:textFill>
            <w14:solidFill>
              <w14:schemeClr w14:val="tx1"/>
            </w14:solidFill>
          </w14:textFill>
        </w:rPr>
        <w:t>（</w:t>
      </w:r>
      <w:r>
        <w:rPr>
          <w:rFonts w:hint="eastAsia" w:ascii="方正楷体_GBK" w:hAnsi="方正楷体_GBK" w:eastAsia="方正楷体_GBK" w:cs="方正楷体_GBK"/>
          <w:b/>
          <w:bCs/>
          <w:color w:val="000000" w:themeColor="text1"/>
          <w:spacing w:val="0"/>
          <w:kern w:val="2"/>
          <w:sz w:val="32"/>
          <w:szCs w:val="32"/>
          <w14:textFill>
            <w14:solidFill>
              <w14:schemeClr w14:val="tx1"/>
            </w14:solidFill>
          </w14:textFill>
        </w:rPr>
        <w:t>牵头单位：市退役军人事务局）</w:t>
      </w:r>
    </w:p>
    <w:p w14:paraId="667B98F3">
      <w:pPr>
        <w:keepNext w:val="0"/>
        <w:keepLines w:val="0"/>
        <w:pageBreakBefore w:val="0"/>
        <w:kinsoku/>
        <w:wordWrap/>
        <w:overflowPunct/>
        <w:topLinePunct w:val="0"/>
        <w:autoSpaceDN/>
        <w:bidi w:val="0"/>
        <w:adjustRightInd/>
        <w:spacing w:line="590" w:lineRule="exact"/>
        <w:ind w:firstLine="643" w:firstLineChars="200"/>
        <w:textAlignment w:val="auto"/>
        <w:rPr>
          <w:rFonts w:hint="eastAsia" w:ascii="方正楷体_GBK" w:hAnsi="方正楷体_GBK" w:eastAsia="方正楷体_GBK" w:cs="方正楷体_GBK"/>
          <w:b/>
          <w:bCs/>
          <w:color w:val="000000" w:themeColor="text1"/>
          <w:spacing w:val="0"/>
          <w:kern w:val="2"/>
          <w:sz w:val="32"/>
          <w:szCs w:val="32"/>
          <w14:textFill>
            <w14:solidFill>
              <w14:schemeClr w14:val="tx1"/>
            </w14:solidFill>
          </w14:textFill>
        </w:rPr>
      </w:pPr>
      <w:r>
        <w:rPr>
          <w:rFonts w:hint="eastAsia" w:ascii="方正楷体_GBK" w:hAnsi="方正楷体_GBK" w:eastAsia="方正楷体_GBK" w:cs="方正楷体_GBK"/>
          <w:b/>
          <w:bCs/>
          <w:color w:val="000000" w:themeColor="text1"/>
          <w:spacing w:val="0"/>
          <w:kern w:val="2"/>
          <w:sz w:val="32"/>
          <w:szCs w:val="32"/>
          <w14:textFill>
            <w14:solidFill>
              <w14:schemeClr w14:val="tx1"/>
            </w14:solidFill>
          </w14:textFill>
        </w:rPr>
        <w:t>推进措施：</w:t>
      </w:r>
    </w:p>
    <w:p w14:paraId="0F7E10DA">
      <w:pPr>
        <w:keepNext w:val="0"/>
        <w:keepLines w:val="0"/>
        <w:pageBreakBefore w:val="0"/>
        <w:kinsoku/>
        <w:wordWrap/>
        <w:overflowPunct/>
        <w:topLinePunct w:val="0"/>
        <w:autoSpaceDN/>
        <w:bidi w:val="0"/>
        <w:adjustRightInd/>
        <w:spacing w:line="590" w:lineRule="exact"/>
        <w:ind w:firstLine="640" w:firstLineChars="200"/>
        <w:jc w:val="left"/>
        <w:textAlignment w:val="auto"/>
        <w:rPr>
          <w:rFonts w:hint="eastAsia" w:ascii="方正仿宋_GBK" w:hAnsi="方正仿宋_GBK" w:eastAsia="方正仿宋_GBK" w:cs="方正仿宋_GBK"/>
          <w:bCs/>
          <w:color w:val="000000" w:themeColor="text1"/>
          <w:kern w:val="0"/>
          <w:sz w:val="32"/>
          <w:szCs w:val="32"/>
          <w14:textFill>
            <w14:solidFill>
              <w14:schemeClr w14:val="tx1"/>
            </w14:solidFill>
          </w14:textFill>
        </w:rPr>
      </w:pPr>
      <w:r>
        <w:rPr>
          <w:rFonts w:hint="eastAsia" w:ascii="Times New Roman" w:hAnsi="Times New Roman" w:eastAsia="方正仿宋_GBK" w:cs="Times New Roman"/>
          <w:bCs/>
          <w:color w:val="000000" w:themeColor="text1"/>
          <w:kern w:val="0"/>
          <w:sz w:val="32"/>
          <w:szCs w:val="32"/>
          <w14:textFill>
            <w14:solidFill>
              <w14:schemeClr w14:val="tx1"/>
            </w14:solidFill>
          </w14:textFill>
        </w:rPr>
        <w:t>1.</w:t>
      </w:r>
      <w:r>
        <w:rPr>
          <w:rFonts w:hint="eastAsia" w:ascii="方正仿宋_GBK" w:hAnsi="方正仿宋_GBK" w:eastAsia="方正仿宋_GBK" w:cs="方正仿宋_GBK"/>
          <w:bCs/>
          <w:color w:val="000000" w:themeColor="text1"/>
          <w:kern w:val="0"/>
          <w:sz w:val="32"/>
          <w:szCs w:val="32"/>
          <w14:textFill>
            <w14:solidFill>
              <w14:schemeClr w14:val="tx1"/>
            </w14:solidFill>
          </w14:textFill>
        </w:rPr>
        <w:t>加大对因重大疾病、下岗失业、家庭变故、自然灾害等致困的退役军人帮扶救济力度。根据对象困难情况之间的个体差异，综合利用好低保、就业、住建、医保等政策，针对性开展就业、生活、家庭、健康等各类帮扶。</w:t>
      </w:r>
    </w:p>
    <w:p w14:paraId="300F3921">
      <w:pPr>
        <w:keepNext w:val="0"/>
        <w:keepLines w:val="0"/>
        <w:pageBreakBefore w:val="0"/>
        <w:kinsoku/>
        <w:wordWrap/>
        <w:overflowPunct/>
        <w:topLinePunct w:val="0"/>
        <w:autoSpaceDN/>
        <w:bidi w:val="0"/>
        <w:adjustRightInd/>
        <w:spacing w:line="590" w:lineRule="exact"/>
        <w:ind w:firstLine="640" w:firstLineChars="200"/>
        <w:jc w:val="left"/>
        <w:textAlignment w:val="auto"/>
        <w:rPr>
          <w:rFonts w:hint="eastAsia" w:ascii="方正仿宋_GBK" w:hAnsi="方正仿宋_GBK" w:eastAsia="方正仿宋_GBK" w:cs="方正仿宋_GBK"/>
          <w:bCs/>
          <w:color w:val="000000" w:themeColor="text1"/>
          <w:kern w:val="0"/>
          <w:sz w:val="32"/>
          <w:szCs w:val="32"/>
          <w14:textFill>
            <w14:solidFill>
              <w14:schemeClr w14:val="tx1"/>
            </w14:solidFill>
          </w14:textFill>
        </w:rPr>
      </w:pPr>
      <w:r>
        <w:rPr>
          <w:rFonts w:hint="eastAsia" w:ascii="Times New Roman" w:hAnsi="Times New Roman" w:eastAsia="方正仿宋_GBK" w:cs="Times New Roman"/>
          <w:bCs/>
          <w:color w:val="000000" w:themeColor="text1"/>
          <w:kern w:val="0"/>
          <w:sz w:val="32"/>
          <w:szCs w:val="32"/>
          <w14:textFill>
            <w14:solidFill>
              <w14:schemeClr w14:val="tx1"/>
            </w14:solidFill>
          </w14:textFill>
        </w:rPr>
        <w:t>2.</w:t>
      </w:r>
      <w:r>
        <w:rPr>
          <w:rFonts w:hint="eastAsia" w:ascii="方正仿宋_GBK" w:hAnsi="方正仿宋_GBK" w:eastAsia="方正仿宋_GBK" w:cs="方正仿宋_GBK"/>
          <w:bCs/>
          <w:color w:val="000000" w:themeColor="text1"/>
          <w:kern w:val="0"/>
          <w:sz w:val="32"/>
          <w:szCs w:val="32"/>
          <w14:textFill>
            <w14:solidFill>
              <w14:schemeClr w14:val="tx1"/>
            </w14:solidFill>
          </w14:textFill>
        </w:rPr>
        <w:t>落实村级“周探望”、乡镇“月走访”、县级“季联络”机制，在常态化联系退役军人中主动发现、精准识别、及时帮扶困难退役军人，让服务对象充分享受便利。</w:t>
      </w:r>
    </w:p>
    <w:p w14:paraId="207B9AE0">
      <w:pPr>
        <w:keepNext w:val="0"/>
        <w:keepLines w:val="0"/>
        <w:pageBreakBefore w:val="0"/>
        <w:kinsoku/>
        <w:wordWrap/>
        <w:overflowPunct/>
        <w:topLinePunct w:val="0"/>
        <w:autoSpaceDN/>
        <w:bidi w:val="0"/>
        <w:adjustRightInd/>
        <w:spacing w:line="590" w:lineRule="exact"/>
        <w:ind w:firstLine="640" w:firstLineChars="200"/>
        <w:jc w:val="left"/>
        <w:textAlignment w:val="auto"/>
        <w:rPr>
          <w:rFonts w:hint="eastAsia" w:ascii="方正仿宋_GBK" w:hAnsi="方正仿宋_GBK" w:eastAsia="方正仿宋_GBK" w:cs="方正仿宋_GBK"/>
          <w:bCs/>
          <w:color w:val="000000" w:themeColor="text1"/>
          <w:kern w:val="0"/>
          <w:sz w:val="32"/>
          <w:szCs w:val="32"/>
          <w14:textFill>
            <w14:solidFill>
              <w14:schemeClr w14:val="tx1"/>
            </w14:solidFill>
          </w14:textFill>
        </w:rPr>
      </w:pPr>
      <w:r>
        <w:rPr>
          <w:rFonts w:hint="eastAsia" w:ascii="Times New Roman" w:hAnsi="Times New Roman" w:eastAsia="方正仿宋_GBK" w:cs="Times New Roman"/>
          <w:bCs/>
          <w:color w:val="000000" w:themeColor="text1"/>
          <w:kern w:val="0"/>
          <w:sz w:val="32"/>
          <w:szCs w:val="32"/>
          <w14:textFill>
            <w14:solidFill>
              <w14:schemeClr w14:val="tx1"/>
            </w14:solidFill>
          </w14:textFill>
        </w:rPr>
        <w:t>3.</w:t>
      </w:r>
      <w:r>
        <w:rPr>
          <w:rFonts w:hint="eastAsia" w:ascii="方正仿宋_GBK" w:hAnsi="方正仿宋_GBK" w:eastAsia="方正仿宋_GBK" w:cs="方正仿宋_GBK"/>
          <w:bCs/>
          <w:color w:val="000000" w:themeColor="text1"/>
          <w:kern w:val="0"/>
          <w:sz w:val="32"/>
          <w:szCs w:val="32"/>
          <w14:textFill>
            <w14:solidFill>
              <w14:schemeClr w14:val="tx1"/>
            </w14:solidFill>
          </w14:textFill>
        </w:rPr>
        <w:t>积极争取财政资金支持，同时鼓励社会资金参与，引领更多社会组织、爱心企业、志愿者关心关爱退役军人。</w:t>
      </w:r>
    </w:p>
    <w:p w14:paraId="02AAAE1A">
      <w:pPr>
        <w:keepNext w:val="0"/>
        <w:keepLines w:val="0"/>
        <w:pageBreakBefore w:val="0"/>
        <w:kinsoku/>
        <w:wordWrap/>
        <w:overflowPunct/>
        <w:topLinePunct w:val="0"/>
        <w:autoSpaceDN/>
        <w:bidi w:val="0"/>
        <w:adjustRightInd/>
        <w:spacing w:line="590" w:lineRule="exact"/>
        <w:ind w:firstLine="656" w:firstLineChars="200"/>
        <w:textAlignment w:val="auto"/>
        <w:rPr>
          <w:rFonts w:hint="eastAsia" w:ascii="方正楷体_GBK" w:hAnsi="方正楷体_GBK" w:eastAsia="方正楷体_GBK" w:cs="方正楷体_GBK"/>
          <w:b/>
          <w:bCs/>
          <w:color w:val="000000" w:themeColor="text1"/>
          <w:spacing w:val="0"/>
          <w:kern w:val="2"/>
          <w:sz w:val="32"/>
          <w:szCs w:val="32"/>
          <w14:textFill>
            <w14:solidFill>
              <w14:schemeClr w14:val="tx1"/>
            </w14:solidFill>
          </w14:textFill>
        </w:rPr>
      </w:pPr>
      <w:r>
        <w:rPr>
          <w:rFonts w:hint="eastAsia" w:ascii="方正黑体_GBK" w:hAnsi="方正黑体_GBK" w:eastAsia="方正黑体_GBK" w:cs="方正黑体_GBK"/>
          <w:bCs/>
          <w:color w:val="000000" w:themeColor="text1"/>
          <w:spacing w:val="4"/>
          <w:kern w:val="0"/>
          <w:sz w:val="32"/>
          <w:szCs w:val="32"/>
          <w14:textFill>
            <w14:solidFill>
              <w14:schemeClr w14:val="tx1"/>
            </w14:solidFill>
          </w14:textFill>
        </w:rPr>
        <w:t>九、</w:t>
      </w:r>
      <w:r>
        <w:rPr>
          <w:rFonts w:hint="eastAsia" w:ascii="方正仿宋_GBK" w:hAnsi="方正仿宋_GBK" w:eastAsia="方正仿宋_GBK" w:cs="方正仿宋_GBK"/>
          <w:bCs/>
          <w:color w:val="000000" w:themeColor="text1"/>
          <w:kern w:val="0"/>
          <w:sz w:val="32"/>
          <w:szCs w:val="32"/>
          <w14:textFill>
            <w14:solidFill>
              <w14:schemeClr w14:val="tx1"/>
            </w14:solidFill>
          </w14:textFill>
        </w:rPr>
        <w:t>实施家庭经济困难学生资助，精准开展学生资助工作，确保家庭经济困难学生应助尽助。</w:t>
      </w:r>
      <w:r>
        <w:rPr>
          <w:rFonts w:hint="eastAsia" w:ascii="方正楷体_GBK" w:hAnsi="方正楷体_GBK" w:eastAsia="方正楷体_GBK" w:cs="方正楷体_GBK"/>
          <w:b/>
          <w:bCs/>
          <w:color w:val="000000" w:themeColor="text1"/>
          <w:spacing w:val="0"/>
          <w:kern w:val="2"/>
          <w:sz w:val="32"/>
          <w:szCs w:val="32"/>
          <w14:textFill>
            <w14:solidFill>
              <w14:schemeClr w14:val="tx1"/>
            </w14:solidFill>
          </w14:textFill>
        </w:rPr>
        <w:t>（牵头单位：市教育局、市人力资源和社会保障局）</w:t>
      </w:r>
    </w:p>
    <w:p w14:paraId="59A38A8B">
      <w:pPr>
        <w:keepNext w:val="0"/>
        <w:keepLines w:val="0"/>
        <w:pageBreakBefore w:val="0"/>
        <w:kinsoku/>
        <w:wordWrap/>
        <w:overflowPunct/>
        <w:topLinePunct w:val="0"/>
        <w:autoSpaceDN/>
        <w:bidi w:val="0"/>
        <w:adjustRightInd/>
        <w:spacing w:line="590" w:lineRule="exact"/>
        <w:ind w:firstLine="643" w:firstLineChars="200"/>
        <w:textAlignment w:val="auto"/>
        <w:rPr>
          <w:rFonts w:hint="eastAsia" w:ascii="方正楷体_GBK" w:hAnsi="方正楷体_GBK" w:eastAsia="方正楷体_GBK" w:cs="方正楷体_GBK"/>
          <w:b/>
          <w:bCs/>
          <w:color w:val="000000" w:themeColor="text1"/>
          <w:spacing w:val="0"/>
          <w:kern w:val="2"/>
          <w:sz w:val="32"/>
          <w:szCs w:val="32"/>
          <w14:textFill>
            <w14:solidFill>
              <w14:schemeClr w14:val="tx1"/>
            </w14:solidFill>
          </w14:textFill>
        </w:rPr>
      </w:pPr>
      <w:r>
        <w:rPr>
          <w:rFonts w:hint="eastAsia" w:ascii="方正楷体_GBK" w:hAnsi="方正楷体_GBK" w:eastAsia="方正楷体_GBK" w:cs="方正楷体_GBK"/>
          <w:b/>
          <w:bCs/>
          <w:color w:val="000000" w:themeColor="text1"/>
          <w:spacing w:val="0"/>
          <w:kern w:val="2"/>
          <w:sz w:val="32"/>
          <w:szCs w:val="32"/>
          <w14:textFill>
            <w14:solidFill>
              <w14:schemeClr w14:val="tx1"/>
            </w14:solidFill>
          </w14:textFill>
        </w:rPr>
        <w:t>推进措施：</w:t>
      </w:r>
    </w:p>
    <w:p w14:paraId="673287ED">
      <w:pPr>
        <w:keepNext w:val="0"/>
        <w:keepLines w:val="0"/>
        <w:pageBreakBefore w:val="0"/>
        <w:kinsoku/>
        <w:wordWrap/>
        <w:overflowPunct/>
        <w:topLinePunct w:val="0"/>
        <w:autoSpaceDN/>
        <w:bidi w:val="0"/>
        <w:adjustRightInd/>
        <w:spacing w:line="590" w:lineRule="exact"/>
        <w:ind w:firstLine="640" w:firstLineChars="200"/>
        <w:textAlignment w:val="auto"/>
        <w:rPr>
          <w:rFonts w:hint="eastAsia" w:ascii="方正仿宋_GBK" w:hAnsi="方正仿宋_GBK" w:eastAsia="方正仿宋_GBK" w:cs="方正仿宋_GBK"/>
          <w:bCs/>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1.</w:t>
      </w:r>
      <w:r>
        <w:rPr>
          <w:rFonts w:hint="eastAsia" w:ascii="方正仿宋_GBK" w:hAnsi="方正仿宋_GBK" w:eastAsia="方正仿宋_GBK" w:cs="方正仿宋_GBK"/>
          <w:bCs/>
          <w:color w:val="000000" w:themeColor="text1"/>
          <w:kern w:val="0"/>
          <w:sz w:val="32"/>
          <w:szCs w:val="32"/>
          <w14:textFill>
            <w14:solidFill>
              <w14:schemeClr w14:val="tx1"/>
            </w14:solidFill>
          </w14:textFill>
        </w:rPr>
        <w:t>严格落实高中阶段国家助学金提标扩面政策，结合实际完善学生资助工作实施细则等文件，做好各学段资助政策的有效衔接。建立教育、民政、乡村振兴、残联等部门数据共享机制，做到困难学生精准认定、应助尽助、及时资助。</w:t>
      </w:r>
    </w:p>
    <w:p w14:paraId="5CC454E3">
      <w:pPr>
        <w:keepNext w:val="0"/>
        <w:keepLines w:val="0"/>
        <w:pageBreakBefore w:val="0"/>
        <w:kinsoku/>
        <w:wordWrap/>
        <w:overflowPunct/>
        <w:topLinePunct w:val="0"/>
        <w:autoSpaceDN/>
        <w:bidi w:val="0"/>
        <w:adjustRightInd/>
        <w:spacing w:line="590" w:lineRule="exact"/>
        <w:ind w:firstLine="640" w:firstLineChars="200"/>
        <w:textAlignment w:val="auto"/>
        <w:rPr>
          <w:rFonts w:hint="eastAsia" w:ascii="方正仿宋_GBK" w:hAnsi="方正仿宋_GBK" w:eastAsia="方正仿宋_GBK" w:cs="方正仿宋_GBK"/>
          <w:bCs/>
          <w:color w:val="000000" w:themeColor="text1"/>
          <w:kern w:val="0"/>
          <w:sz w:val="32"/>
          <w:szCs w:val="32"/>
          <w14:textFill>
            <w14:solidFill>
              <w14:schemeClr w14:val="tx1"/>
            </w14:solidFill>
          </w14:textFill>
        </w:rPr>
      </w:pPr>
      <w:r>
        <w:rPr>
          <w:rFonts w:hint="eastAsia" w:ascii="Times New Roman" w:hAnsi="Times New Roman" w:eastAsia="仿宋_GB2312" w:cs="Times New Roman"/>
          <w:color w:val="000000" w:themeColor="text1"/>
          <w:kern w:val="0"/>
          <w:sz w:val="32"/>
          <w:szCs w:val="32"/>
          <w14:textFill>
            <w14:solidFill>
              <w14:schemeClr w14:val="tx1"/>
            </w14:solidFill>
          </w14:textFill>
        </w:rPr>
        <w:t>2.</w:t>
      </w:r>
      <w:r>
        <w:rPr>
          <w:rFonts w:hint="eastAsia" w:ascii="方正仿宋_GBK" w:hAnsi="方正仿宋_GBK" w:eastAsia="方正仿宋_GBK" w:cs="方正仿宋_GBK"/>
          <w:bCs/>
          <w:color w:val="000000" w:themeColor="text1"/>
          <w:kern w:val="0"/>
          <w:sz w:val="32"/>
          <w:szCs w:val="32"/>
          <w14:textFill>
            <w14:solidFill>
              <w14:schemeClr w14:val="tx1"/>
            </w14:solidFill>
          </w14:textFill>
        </w:rPr>
        <w:t>利用线上、线下广泛宣传、解读学生资助政策，让社会群众、广大学生、家长知悉资助政策和办理流程，着力提升教育惠民政策知晓率和满意度。</w:t>
      </w:r>
    </w:p>
    <w:p w14:paraId="4A9598F6">
      <w:pPr>
        <w:keepNext w:val="0"/>
        <w:keepLines w:val="0"/>
        <w:pageBreakBefore w:val="0"/>
        <w:kinsoku/>
        <w:wordWrap/>
        <w:overflowPunct/>
        <w:topLinePunct w:val="0"/>
        <w:autoSpaceDN/>
        <w:bidi w:val="0"/>
        <w:adjustRightInd/>
        <w:spacing w:line="590" w:lineRule="exact"/>
        <w:ind w:firstLine="640" w:firstLineChars="200"/>
        <w:textAlignment w:val="auto"/>
        <w:rPr>
          <w:rFonts w:hint="eastAsia" w:ascii="方正仿宋_GBK" w:hAnsi="方正仿宋_GBK" w:eastAsia="方正仿宋_GBK" w:cs="方正仿宋_GBK"/>
          <w:bCs/>
          <w:color w:val="000000" w:themeColor="text1"/>
          <w:kern w:val="0"/>
          <w:sz w:val="32"/>
          <w:szCs w:val="32"/>
          <w14:textFill>
            <w14:solidFill>
              <w14:schemeClr w14:val="tx1"/>
            </w14:solidFill>
          </w14:textFill>
        </w:rPr>
      </w:pPr>
      <w:r>
        <w:rPr>
          <w:rFonts w:hint="eastAsia" w:ascii="Times New Roman" w:hAnsi="Times New Roman" w:eastAsia="仿宋_GB2312" w:cs="Times New Roman"/>
          <w:color w:val="000000" w:themeColor="text1"/>
          <w:kern w:val="0"/>
          <w:sz w:val="32"/>
          <w:szCs w:val="32"/>
          <w14:textFill>
            <w14:solidFill>
              <w14:schemeClr w14:val="tx1"/>
            </w14:solidFill>
          </w14:textFill>
        </w:rPr>
        <w:t>3.</w:t>
      </w:r>
      <w:r>
        <w:rPr>
          <w:rFonts w:hint="eastAsia" w:ascii="方正仿宋_GBK" w:hAnsi="方正仿宋_GBK" w:eastAsia="方正仿宋_GBK" w:cs="方正仿宋_GBK"/>
          <w:bCs/>
          <w:color w:val="000000" w:themeColor="text1"/>
          <w:kern w:val="0"/>
          <w:sz w:val="32"/>
          <w:szCs w:val="32"/>
          <w14:textFill>
            <w14:solidFill>
              <w14:schemeClr w14:val="tx1"/>
            </w14:solidFill>
          </w14:textFill>
        </w:rPr>
        <w:t>做好安徽省建档立卡贫困户家庭学生资助管理系统和全国学生资助数字化平台的应用，以及“国家助学贷款”等学生资助类APP的推广使用。</w:t>
      </w:r>
    </w:p>
    <w:p w14:paraId="34BD5CA1">
      <w:pPr>
        <w:keepNext w:val="0"/>
        <w:keepLines w:val="0"/>
        <w:pageBreakBefore w:val="0"/>
        <w:kinsoku/>
        <w:wordWrap/>
        <w:overflowPunct/>
        <w:topLinePunct w:val="0"/>
        <w:autoSpaceDN/>
        <w:bidi w:val="0"/>
        <w:adjustRightInd/>
        <w:spacing w:line="590" w:lineRule="exact"/>
        <w:ind w:firstLine="640" w:firstLineChars="200"/>
        <w:textAlignment w:val="auto"/>
        <w:rPr>
          <w:rFonts w:hint="eastAsia" w:ascii="方正仿宋_GBK" w:hAnsi="方正仿宋_GBK" w:eastAsia="方正仿宋_GBK" w:cs="方正仿宋_GBK"/>
          <w:bCs/>
          <w:color w:val="000000" w:themeColor="text1"/>
          <w:kern w:val="0"/>
          <w:sz w:val="32"/>
          <w:szCs w:val="32"/>
          <w14:textFill>
            <w14:solidFill>
              <w14:schemeClr w14:val="tx1"/>
            </w14:solidFill>
          </w14:textFill>
        </w:rPr>
      </w:pPr>
      <w:r>
        <w:rPr>
          <w:rFonts w:hint="eastAsia" w:ascii="Times New Roman" w:hAnsi="Times New Roman" w:eastAsia="仿宋_GB2312" w:cs="Times New Roman"/>
          <w:color w:val="000000" w:themeColor="text1"/>
          <w:kern w:val="0"/>
          <w:sz w:val="32"/>
          <w:szCs w:val="32"/>
          <w14:textFill>
            <w14:solidFill>
              <w14:schemeClr w14:val="tx1"/>
            </w14:solidFill>
          </w14:textFill>
        </w:rPr>
        <w:t>4.</w:t>
      </w:r>
      <w:r>
        <w:rPr>
          <w:rFonts w:hint="eastAsia" w:ascii="方正仿宋_GBK" w:hAnsi="方正仿宋_GBK" w:eastAsia="方正仿宋_GBK" w:cs="方正仿宋_GBK"/>
          <w:bCs/>
          <w:color w:val="000000" w:themeColor="text1"/>
          <w:kern w:val="0"/>
          <w:sz w:val="32"/>
          <w:szCs w:val="32"/>
          <w14:textFill>
            <w14:solidFill>
              <w14:schemeClr w14:val="tx1"/>
            </w14:solidFill>
          </w14:textFill>
        </w:rPr>
        <w:t>严格资金管理，推行“一卡通”发放模式，确保直达受助学生账户。</w:t>
      </w:r>
    </w:p>
    <w:p w14:paraId="062BEAFC">
      <w:pPr>
        <w:keepNext w:val="0"/>
        <w:keepLines w:val="0"/>
        <w:pageBreakBefore w:val="0"/>
        <w:kinsoku/>
        <w:wordWrap/>
        <w:overflowPunct/>
        <w:topLinePunct w:val="0"/>
        <w:autoSpaceDN/>
        <w:bidi w:val="0"/>
        <w:adjustRightInd/>
        <w:spacing w:line="590" w:lineRule="exact"/>
        <w:ind w:firstLine="640" w:firstLineChars="200"/>
        <w:textAlignment w:val="auto"/>
        <w:rPr>
          <w:rFonts w:hint="eastAsia" w:ascii="方正仿宋_GBK" w:hAnsi="方正仿宋_GBK" w:eastAsia="方正仿宋_GBK" w:cs="方正仿宋_GBK"/>
          <w:bCs/>
          <w:color w:val="000000" w:themeColor="text1"/>
          <w:kern w:val="0"/>
          <w:sz w:val="32"/>
          <w:szCs w:val="32"/>
          <w14:textFill>
            <w14:solidFill>
              <w14:schemeClr w14:val="tx1"/>
            </w14:solidFill>
          </w14:textFill>
        </w:rPr>
      </w:pPr>
      <w:r>
        <w:rPr>
          <w:rFonts w:hint="eastAsia" w:ascii="Times New Roman" w:hAnsi="Times New Roman" w:eastAsia="仿宋_GB2312" w:cs="Times New Roman"/>
          <w:color w:val="000000" w:themeColor="text1"/>
          <w:kern w:val="0"/>
          <w:sz w:val="32"/>
          <w:szCs w:val="32"/>
          <w14:textFill>
            <w14:solidFill>
              <w14:schemeClr w14:val="tx1"/>
            </w14:solidFill>
          </w14:textFill>
        </w:rPr>
        <w:t>5.</w:t>
      </w:r>
      <w:r>
        <w:rPr>
          <w:rFonts w:hint="eastAsia" w:ascii="方正仿宋_GBK" w:hAnsi="方正仿宋_GBK" w:eastAsia="方正仿宋_GBK" w:cs="方正仿宋_GBK"/>
          <w:bCs/>
          <w:color w:val="000000" w:themeColor="text1"/>
          <w:kern w:val="0"/>
          <w:sz w:val="32"/>
          <w:szCs w:val="32"/>
          <w14:textFill>
            <w14:solidFill>
              <w14:schemeClr w14:val="tx1"/>
            </w14:solidFill>
          </w14:textFill>
        </w:rPr>
        <w:t>开展“资助圆梦 皖美未来”资助育人主题活动，遴选和宣传我市学生励志成才示范榜样和资助育人优秀典型，充分展示资助育人工作成效，不断提高学生资助工作传播力、引导力和影响力，积极构建富有桐城特色的发展型资助育人工作体系。</w:t>
      </w:r>
    </w:p>
    <w:p w14:paraId="2861A19D">
      <w:pPr>
        <w:keepNext w:val="0"/>
        <w:keepLines w:val="0"/>
        <w:pageBreakBefore w:val="0"/>
        <w:kinsoku/>
        <w:wordWrap/>
        <w:overflowPunct/>
        <w:topLinePunct w:val="0"/>
        <w:autoSpaceDN/>
        <w:bidi w:val="0"/>
        <w:adjustRightInd/>
        <w:spacing w:line="590" w:lineRule="exact"/>
        <w:ind w:firstLine="643" w:firstLineChars="200"/>
        <w:textAlignment w:val="auto"/>
        <w:rPr>
          <w:rFonts w:hint="eastAsia" w:ascii="方正楷体_GBK" w:hAnsi="方正楷体_GBK" w:eastAsia="方正楷体_GBK" w:cs="方正楷体_GBK"/>
          <w:color w:val="000000" w:themeColor="text1"/>
          <w:spacing w:val="-6"/>
          <w:kern w:val="0"/>
          <w:sz w:val="32"/>
          <w:szCs w:val="32"/>
          <w14:textFill>
            <w14:solidFill>
              <w14:schemeClr w14:val="tx1"/>
            </w14:solidFill>
          </w14:textFill>
        </w:rPr>
      </w:pPr>
      <w:r>
        <w:rPr>
          <w:rFonts w:hint="eastAsia" w:ascii="方正黑体_GBK" w:hAnsi="方正黑体_GBK" w:eastAsia="方正黑体_GBK" w:cs="方正黑体_GBK"/>
          <w:b/>
          <w:bCs/>
          <w:color w:val="000000" w:themeColor="text1"/>
          <w:spacing w:val="0"/>
          <w:kern w:val="2"/>
          <w:sz w:val="32"/>
          <w:szCs w:val="32"/>
          <w14:textFill>
            <w14:solidFill>
              <w14:schemeClr w14:val="tx1"/>
            </w14:solidFill>
          </w14:textFill>
        </w:rPr>
        <w:t>十、</w:t>
      </w:r>
      <w:r>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t>推动实现残疾人较高质量就业，为有需求的残疾人开展职业技能培训和创业培训</w:t>
      </w:r>
      <w:r>
        <w:rPr>
          <w:rFonts w:hint="eastAsia" w:ascii="Times New Roman" w:hAnsi="Times New Roman" w:eastAsia="仿宋_GB2312" w:cs="Times New Roman"/>
          <w:color w:val="000000" w:themeColor="text1"/>
          <w:kern w:val="0"/>
          <w:sz w:val="32"/>
          <w:szCs w:val="32"/>
          <w14:textFill>
            <w14:solidFill>
              <w14:schemeClr w14:val="tx1"/>
            </w14:solidFill>
          </w14:textFill>
        </w:rPr>
        <w:t>60</w:t>
      </w:r>
      <w:r>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t>人次；实施“阳光家园计划”，开展就业年龄段智力、精神和重度肢体残疾人托养服务不少于</w:t>
      </w:r>
      <w:r>
        <w:rPr>
          <w:rFonts w:hint="default" w:ascii="Times New Roman" w:hAnsi="Times New Roman" w:eastAsia="方正仿宋_GBK" w:cs="Times New Roman"/>
          <w:bCs/>
          <w:color w:val="000000" w:themeColor="text1"/>
          <w:spacing w:val="0"/>
          <w:kern w:val="0"/>
          <w:sz w:val="32"/>
          <w:szCs w:val="32"/>
          <w14:textFill>
            <w14:solidFill>
              <w14:schemeClr w14:val="tx1"/>
            </w14:solidFill>
          </w14:textFill>
        </w:rPr>
        <w:t>200</w:t>
      </w:r>
      <w:r>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t>人。</w:t>
      </w:r>
      <w:r>
        <w:rPr>
          <w:rFonts w:hint="eastAsia" w:ascii="方正楷体_GBK" w:hAnsi="方正楷体_GBK" w:eastAsia="方正楷体_GBK" w:cs="方正楷体_GBK"/>
          <w:b/>
          <w:bCs/>
          <w:color w:val="000000" w:themeColor="text1"/>
          <w:spacing w:val="0"/>
          <w:kern w:val="2"/>
          <w:sz w:val="32"/>
          <w:szCs w:val="32"/>
          <w14:textFill>
            <w14:solidFill>
              <w14:schemeClr w14:val="tx1"/>
            </w14:solidFill>
          </w14:textFill>
        </w:rPr>
        <w:t>（牵头单位：市残联）</w:t>
      </w:r>
    </w:p>
    <w:p w14:paraId="15497CD1">
      <w:pPr>
        <w:keepNext w:val="0"/>
        <w:keepLines w:val="0"/>
        <w:pageBreakBefore w:val="0"/>
        <w:kinsoku/>
        <w:wordWrap/>
        <w:overflowPunct/>
        <w:topLinePunct w:val="0"/>
        <w:autoSpaceDN/>
        <w:bidi w:val="0"/>
        <w:adjustRightInd/>
        <w:spacing w:line="590" w:lineRule="exact"/>
        <w:ind w:firstLine="643" w:firstLineChars="200"/>
        <w:textAlignment w:val="auto"/>
        <w:rPr>
          <w:rFonts w:hint="eastAsia" w:ascii="方正楷体_GBK" w:hAnsi="方正楷体_GBK" w:eastAsia="方正楷体_GBK" w:cs="方正楷体_GBK"/>
          <w:b/>
          <w:bCs/>
          <w:color w:val="000000" w:themeColor="text1"/>
          <w:kern w:val="2"/>
          <w:sz w:val="32"/>
          <w:szCs w:val="32"/>
          <w14:textFill>
            <w14:solidFill>
              <w14:schemeClr w14:val="tx1"/>
            </w14:solidFill>
          </w14:textFill>
        </w:rPr>
      </w:pPr>
      <w:r>
        <w:rPr>
          <w:rFonts w:hint="eastAsia" w:ascii="方正楷体_GBK" w:hAnsi="方正楷体_GBK" w:eastAsia="方正楷体_GBK" w:cs="方正楷体_GBK"/>
          <w:b/>
          <w:bCs/>
          <w:color w:val="000000" w:themeColor="text1"/>
          <w:kern w:val="2"/>
          <w:sz w:val="32"/>
          <w:szCs w:val="32"/>
          <w14:textFill>
            <w14:solidFill>
              <w14:schemeClr w14:val="tx1"/>
            </w14:solidFill>
          </w14:textFill>
        </w:rPr>
        <w:t>推进措施：</w:t>
      </w:r>
    </w:p>
    <w:p w14:paraId="66CA45C1">
      <w:pPr>
        <w:keepNext w:val="0"/>
        <w:keepLines w:val="0"/>
        <w:pageBreakBefore w:val="0"/>
        <w:kinsoku/>
        <w:wordWrap/>
        <w:overflowPunct/>
        <w:topLinePunct w:val="0"/>
        <w:autoSpaceDN/>
        <w:bidi w:val="0"/>
        <w:adjustRightInd/>
        <w:spacing w:line="590" w:lineRule="exact"/>
        <w:ind w:firstLine="640" w:firstLineChars="200"/>
        <w:textAlignment w:val="auto"/>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pPr>
      <w:r>
        <w:rPr>
          <w:rFonts w:hint="default" w:ascii="Times New Roman" w:hAnsi="Times New Roman" w:eastAsia="方正仿宋_GBK" w:cs="Times New Roman"/>
          <w:bCs/>
          <w:color w:val="000000" w:themeColor="text1"/>
          <w:spacing w:val="0"/>
          <w:kern w:val="0"/>
          <w:sz w:val="32"/>
          <w:szCs w:val="32"/>
          <w14:textFill>
            <w14:solidFill>
              <w14:schemeClr w14:val="tx1"/>
            </w14:solidFill>
          </w14:textFill>
        </w:rPr>
        <w:t>1.</w:t>
      </w:r>
      <w:r>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t>通过线下培训、“互联网+培训”等多种形式，依托各级残疾人职业培训基地、高等院校实训基地、社会机构等，开展残疾人职业技能培训和创业培训。</w:t>
      </w:r>
    </w:p>
    <w:p w14:paraId="6BD8F50F">
      <w:pPr>
        <w:keepNext w:val="0"/>
        <w:keepLines w:val="0"/>
        <w:pageBreakBefore w:val="0"/>
        <w:kinsoku/>
        <w:wordWrap/>
        <w:overflowPunct/>
        <w:topLinePunct w:val="0"/>
        <w:autoSpaceDN/>
        <w:bidi w:val="0"/>
        <w:adjustRightInd/>
        <w:spacing w:line="590" w:lineRule="exact"/>
        <w:ind w:firstLine="640" w:firstLineChars="200"/>
        <w:textAlignment w:val="auto"/>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pPr>
      <w:r>
        <w:rPr>
          <w:rFonts w:hint="eastAsia" w:ascii="Times New Roman" w:hAnsi="Times New Roman" w:eastAsia="方正仿宋_GBK" w:cs="Times New Roman"/>
          <w:bCs/>
          <w:color w:val="000000" w:themeColor="text1"/>
          <w:spacing w:val="0"/>
          <w:kern w:val="0"/>
          <w:sz w:val="32"/>
          <w:szCs w:val="32"/>
          <w14:textFill>
            <w14:solidFill>
              <w14:schemeClr w14:val="tx1"/>
            </w14:solidFill>
          </w14:textFill>
        </w:rPr>
        <w:t>2.</w:t>
      </w:r>
      <w:r>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t>残疾人培训费用从扶持残疾人就业创业专项经费支出，残疾人培训享受培训补贴和生活补贴（含交通补贴）。</w:t>
      </w:r>
    </w:p>
    <w:p w14:paraId="63CBF26A">
      <w:pPr>
        <w:keepNext w:val="0"/>
        <w:keepLines w:val="0"/>
        <w:pageBreakBefore w:val="0"/>
        <w:kinsoku/>
        <w:wordWrap/>
        <w:overflowPunct/>
        <w:topLinePunct w:val="0"/>
        <w:autoSpaceDN/>
        <w:bidi w:val="0"/>
        <w:adjustRightInd/>
        <w:spacing w:line="590" w:lineRule="exact"/>
        <w:ind w:firstLine="640" w:firstLineChars="200"/>
        <w:textAlignment w:val="auto"/>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pPr>
      <w:r>
        <w:rPr>
          <w:rFonts w:hint="eastAsia" w:ascii="Times New Roman" w:hAnsi="Times New Roman" w:eastAsia="方正仿宋_GBK" w:cs="Times New Roman"/>
          <w:bCs/>
          <w:color w:val="000000" w:themeColor="text1"/>
          <w:spacing w:val="0"/>
          <w:kern w:val="0"/>
          <w:sz w:val="32"/>
          <w:szCs w:val="32"/>
          <w14:textFill>
            <w14:solidFill>
              <w14:schemeClr w14:val="tx1"/>
            </w14:solidFill>
          </w14:textFill>
        </w:rPr>
        <w:t>3.</w:t>
      </w:r>
      <w:r>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t>通过寄宿托养、日间照料或居家托养等多种形式，为就业年龄段智力、精神和重度肢体残疾人提供托养服务。</w:t>
      </w:r>
    </w:p>
    <w:p w14:paraId="52FBED96">
      <w:pPr>
        <w:keepNext w:val="0"/>
        <w:keepLines w:val="0"/>
        <w:pageBreakBefore w:val="0"/>
        <w:kinsoku/>
        <w:wordWrap/>
        <w:overflowPunct/>
        <w:topLinePunct w:val="0"/>
        <w:autoSpaceDN/>
        <w:bidi w:val="0"/>
        <w:adjustRightInd/>
        <w:spacing w:line="590" w:lineRule="exact"/>
        <w:ind w:firstLine="640" w:firstLineChars="200"/>
        <w:textAlignment w:val="auto"/>
        <w:rPr>
          <w:rFonts w:hint="eastAsia" w:ascii="仿宋_GB2312" w:eastAsia="仿宋_GB2312"/>
          <w:color w:val="000000" w:themeColor="text1"/>
          <w:kern w:val="0"/>
          <w:sz w:val="32"/>
          <w:szCs w:val="32"/>
          <w14:textFill>
            <w14:solidFill>
              <w14:schemeClr w14:val="tx1"/>
            </w14:solidFill>
          </w14:textFill>
        </w:rPr>
      </w:pPr>
      <w:r>
        <w:rPr>
          <w:rFonts w:hint="eastAsia" w:ascii="Times New Roman" w:hAnsi="Times New Roman" w:eastAsia="方正仿宋_GBK" w:cs="Times New Roman"/>
          <w:bCs/>
          <w:color w:val="000000" w:themeColor="text1"/>
          <w:spacing w:val="0"/>
          <w:kern w:val="0"/>
          <w:sz w:val="32"/>
          <w:szCs w:val="32"/>
          <w14:textFill>
            <w14:solidFill>
              <w14:schemeClr w14:val="tx1"/>
            </w14:solidFill>
          </w14:textFill>
        </w:rPr>
        <w:t>4.</w:t>
      </w:r>
      <w:r>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t>寄宿制托养服务每人每年补贴</w:t>
      </w:r>
      <w:r>
        <w:rPr>
          <w:rFonts w:hint="eastAsia" w:ascii="Times New Roman" w:hAnsi="Times New Roman" w:eastAsia="方正仿宋_GBK" w:cs="Times New Roman"/>
          <w:bCs/>
          <w:color w:val="000000" w:themeColor="text1"/>
          <w:spacing w:val="0"/>
          <w:kern w:val="0"/>
          <w:sz w:val="32"/>
          <w:szCs w:val="32"/>
          <w14:textFill>
            <w14:solidFill>
              <w14:schemeClr w14:val="tx1"/>
            </w14:solidFill>
          </w14:textFill>
        </w:rPr>
        <w:t>12000</w:t>
      </w:r>
      <w:r>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t>元，日间照料托养服务每人每年补贴</w:t>
      </w:r>
      <w:r>
        <w:rPr>
          <w:rFonts w:hint="eastAsia" w:ascii="Times New Roman" w:hAnsi="Times New Roman" w:eastAsia="方正仿宋_GBK" w:cs="Times New Roman"/>
          <w:bCs/>
          <w:color w:val="000000" w:themeColor="text1"/>
          <w:spacing w:val="0"/>
          <w:kern w:val="0"/>
          <w:sz w:val="32"/>
          <w:szCs w:val="32"/>
          <w14:textFill>
            <w14:solidFill>
              <w14:schemeClr w14:val="tx1"/>
            </w14:solidFill>
          </w14:textFill>
        </w:rPr>
        <w:t>4000</w:t>
      </w:r>
      <w:r>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t>元，居家托养服务每人每年补贴</w:t>
      </w:r>
      <w:r>
        <w:rPr>
          <w:rFonts w:hint="eastAsia" w:ascii="Times New Roman" w:hAnsi="Times New Roman" w:eastAsia="方正仿宋_GBK" w:cs="Times New Roman"/>
          <w:bCs/>
          <w:color w:val="000000" w:themeColor="text1"/>
          <w:spacing w:val="0"/>
          <w:kern w:val="0"/>
          <w:sz w:val="32"/>
          <w:szCs w:val="32"/>
          <w14:textFill>
            <w14:solidFill>
              <w14:schemeClr w14:val="tx1"/>
            </w14:solidFill>
          </w14:textFill>
        </w:rPr>
        <w:t>2000</w:t>
      </w:r>
      <w:r>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t>元。</w:t>
      </w:r>
    </w:p>
    <w:p w14:paraId="2F779DC1">
      <w:pPr>
        <w:keepNext w:val="0"/>
        <w:keepLines w:val="0"/>
        <w:pageBreakBefore w:val="0"/>
        <w:kinsoku/>
        <w:wordWrap/>
        <w:overflowPunct/>
        <w:topLinePunct w:val="0"/>
        <w:autoSpaceDN/>
        <w:bidi w:val="0"/>
        <w:adjustRightInd/>
        <w:spacing w:line="590" w:lineRule="exact"/>
        <w:ind w:firstLine="643" w:firstLineChars="200"/>
        <w:textAlignment w:val="auto"/>
        <w:rPr>
          <w:rFonts w:hint="eastAsia" w:ascii="方正楷体_GBK" w:hAnsi="方正楷体_GBK" w:eastAsia="方正楷体_GBK" w:cs="方正楷体_GBK"/>
          <w:b/>
          <w:bCs/>
          <w:color w:val="000000" w:themeColor="text1"/>
          <w:spacing w:val="0"/>
          <w:kern w:val="2"/>
          <w:sz w:val="32"/>
          <w:szCs w:val="32"/>
          <w14:textFill>
            <w14:solidFill>
              <w14:schemeClr w14:val="tx1"/>
            </w14:solidFill>
          </w14:textFill>
        </w:rPr>
      </w:pPr>
      <w:r>
        <w:rPr>
          <w:rFonts w:hint="eastAsia" w:ascii="方正黑体_GBK" w:hAnsi="方正黑体_GBK" w:eastAsia="方正黑体_GBK" w:cs="方正黑体_GBK"/>
          <w:b/>
          <w:bCs/>
          <w:color w:val="000000" w:themeColor="text1"/>
          <w:spacing w:val="0"/>
          <w:kern w:val="2"/>
          <w:sz w:val="32"/>
          <w:szCs w:val="32"/>
          <w14:textFill>
            <w14:solidFill>
              <w14:schemeClr w14:val="tx1"/>
            </w14:solidFill>
          </w14:textFill>
        </w:rPr>
        <w:t>十一、</w:t>
      </w:r>
      <w:r>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t>持续优化无障碍环境，为</w:t>
      </w:r>
      <w:r>
        <w:rPr>
          <w:rFonts w:hint="eastAsia" w:ascii="Times New Roman" w:hAnsi="Times New Roman" w:eastAsia="方正仿宋_GBK" w:cs="Times New Roman"/>
          <w:bCs/>
          <w:color w:val="000000" w:themeColor="text1"/>
          <w:spacing w:val="0"/>
          <w:kern w:val="0"/>
          <w:sz w:val="32"/>
          <w:szCs w:val="32"/>
          <w14:textFill>
            <w14:solidFill>
              <w14:schemeClr w14:val="tx1"/>
            </w14:solidFill>
          </w14:textFill>
        </w:rPr>
        <w:t>55</w:t>
      </w:r>
      <w:r>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t>户困难重度残疾人家庭实施无障碍改造。</w:t>
      </w:r>
      <w:r>
        <w:rPr>
          <w:rFonts w:hint="eastAsia" w:ascii="方正楷体_GBK" w:hAnsi="方正楷体_GBK" w:eastAsia="方正楷体_GBK" w:cs="方正楷体_GBK"/>
          <w:b/>
          <w:bCs/>
          <w:color w:val="000000" w:themeColor="text1"/>
          <w:spacing w:val="0"/>
          <w:kern w:val="2"/>
          <w:sz w:val="32"/>
          <w:szCs w:val="32"/>
          <w14:textFill>
            <w14:solidFill>
              <w14:schemeClr w14:val="tx1"/>
            </w14:solidFill>
          </w14:textFill>
        </w:rPr>
        <w:t>（牵头单位：市残联）</w:t>
      </w:r>
    </w:p>
    <w:p w14:paraId="260DE55E">
      <w:pPr>
        <w:keepNext w:val="0"/>
        <w:keepLines w:val="0"/>
        <w:pageBreakBefore w:val="0"/>
        <w:kinsoku/>
        <w:wordWrap/>
        <w:overflowPunct/>
        <w:topLinePunct w:val="0"/>
        <w:autoSpaceDN/>
        <w:bidi w:val="0"/>
        <w:adjustRightInd/>
        <w:spacing w:line="590" w:lineRule="exact"/>
        <w:ind w:firstLine="643" w:firstLineChars="200"/>
        <w:textAlignment w:val="auto"/>
        <w:rPr>
          <w:rFonts w:hint="eastAsia" w:ascii="方正楷体_GBK" w:hAnsi="方正楷体_GBK" w:eastAsia="方正楷体_GBK" w:cs="方正楷体_GBK"/>
          <w:b/>
          <w:bCs/>
          <w:color w:val="000000" w:themeColor="text1"/>
          <w:spacing w:val="0"/>
          <w:kern w:val="2"/>
          <w:sz w:val="32"/>
          <w:szCs w:val="32"/>
          <w14:textFill>
            <w14:solidFill>
              <w14:schemeClr w14:val="tx1"/>
            </w14:solidFill>
          </w14:textFill>
        </w:rPr>
      </w:pPr>
      <w:r>
        <w:rPr>
          <w:rFonts w:hint="eastAsia" w:ascii="方正楷体_GBK" w:hAnsi="方正楷体_GBK" w:eastAsia="方正楷体_GBK" w:cs="方正楷体_GBK"/>
          <w:b/>
          <w:bCs/>
          <w:color w:val="000000" w:themeColor="text1"/>
          <w:spacing w:val="0"/>
          <w:kern w:val="2"/>
          <w:sz w:val="32"/>
          <w:szCs w:val="32"/>
          <w14:textFill>
            <w14:solidFill>
              <w14:schemeClr w14:val="tx1"/>
            </w14:solidFill>
          </w14:textFill>
        </w:rPr>
        <w:t>推进措施：</w:t>
      </w:r>
    </w:p>
    <w:p w14:paraId="275670C9">
      <w:pPr>
        <w:keepNext w:val="0"/>
        <w:keepLines w:val="0"/>
        <w:pageBreakBefore w:val="0"/>
        <w:kinsoku/>
        <w:wordWrap/>
        <w:overflowPunct/>
        <w:topLinePunct w:val="0"/>
        <w:autoSpaceDN/>
        <w:bidi w:val="0"/>
        <w:adjustRightInd/>
        <w:spacing w:line="590" w:lineRule="exact"/>
        <w:ind w:firstLine="640" w:firstLineChars="200"/>
        <w:textAlignment w:val="auto"/>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pPr>
      <w:r>
        <w:rPr>
          <w:rFonts w:hint="default" w:ascii="Times New Roman" w:hAnsi="Times New Roman" w:eastAsia="方正仿宋_GBK" w:cs="Times New Roman"/>
          <w:bCs/>
          <w:color w:val="000000" w:themeColor="text1"/>
          <w:spacing w:val="0"/>
          <w:kern w:val="0"/>
          <w:sz w:val="32"/>
          <w:szCs w:val="32"/>
          <w14:textFill>
            <w14:solidFill>
              <w14:schemeClr w14:val="tx1"/>
            </w14:solidFill>
          </w14:textFill>
        </w:rPr>
        <w:t>1.</w:t>
      </w:r>
      <w:r>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t>优先为“一户多残”“以老养残”等困难重度残疾人家庭实施改造，完善和规范设计、施工、验收等工作流程，增强改造的个性化、人性化水平，提升改造质量。</w:t>
      </w:r>
    </w:p>
    <w:p w14:paraId="556C42B2">
      <w:pPr>
        <w:keepNext w:val="0"/>
        <w:keepLines w:val="0"/>
        <w:pageBreakBefore w:val="0"/>
        <w:kinsoku/>
        <w:wordWrap/>
        <w:overflowPunct/>
        <w:topLinePunct w:val="0"/>
        <w:autoSpaceDN/>
        <w:bidi w:val="0"/>
        <w:adjustRightInd/>
        <w:spacing w:line="590" w:lineRule="exact"/>
        <w:ind w:firstLine="640" w:firstLineChars="200"/>
        <w:textAlignment w:val="auto"/>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pPr>
      <w:r>
        <w:rPr>
          <w:rFonts w:hint="default" w:ascii="Times New Roman" w:hAnsi="Times New Roman" w:eastAsia="方正仿宋_GBK" w:cs="Times New Roman"/>
          <w:bCs/>
          <w:color w:val="000000" w:themeColor="text1"/>
          <w:spacing w:val="0"/>
          <w:kern w:val="0"/>
          <w:sz w:val="32"/>
          <w:szCs w:val="32"/>
          <w14:textFill>
            <w14:solidFill>
              <w14:schemeClr w14:val="tx1"/>
            </w14:solidFill>
          </w14:textFill>
        </w:rPr>
        <w:t>2.</w:t>
      </w:r>
      <w:r>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t>积极争取省、市级以上财政资金，对困难重度残疾人家庭无障碍改造给予适当补助，不足部分由本级财政承担。</w:t>
      </w:r>
    </w:p>
    <w:p w14:paraId="4FC825A9">
      <w:pPr>
        <w:keepNext w:val="0"/>
        <w:keepLines w:val="0"/>
        <w:pageBreakBefore w:val="0"/>
        <w:kinsoku/>
        <w:wordWrap/>
        <w:overflowPunct/>
        <w:topLinePunct w:val="0"/>
        <w:autoSpaceDN/>
        <w:bidi w:val="0"/>
        <w:adjustRightInd/>
        <w:spacing w:line="590" w:lineRule="exact"/>
        <w:ind w:firstLine="640" w:firstLineChars="200"/>
        <w:textAlignment w:val="auto"/>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pPr>
      <w:r>
        <w:rPr>
          <w:rFonts w:hint="default" w:ascii="Times New Roman" w:hAnsi="Times New Roman" w:eastAsia="方正仿宋_GBK" w:cs="Times New Roman"/>
          <w:bCs/>
          <w:color w:val="000000" w:themeColor="text1"/>
          <w:spacing w:val="0"/>
          <w:kern w:val="0"/>
          <w:sz w:val="32"/>
          <w:szCs w:val="32"/>
          <w14:textFill>
            <w14:solidFill>
              <w14:schemeClr w14:val="tx1"/>
            </w14:solidFill>
          </w14:textFill>
        </w:rPr>
        <w:t>3.</w:t>
      </w:r>
      <w:r>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t>加强工作监管，严格资金管理，提高改造绩效。</w:t>
      </w:r>
    </w:p>
    <w:p w14:paraId="45608E26">
      <w:pPr>
        <w:keepNext w:val="0"/>
        <w:keepLines w:val="0"/>
        <w:pageBreakBefore w:val="0"/>
        <w:kinsoku/>
        <w:wordWrap/>
        <w:overflowPunct/>
        <w:topLinePunct w:val="0"/>
        <w:autoSpaceDN/>
        <w:bidi w:val="0"/>
        <w:adjustRightInd/>
        <w:spacing w:line="590" w:lineRule="exact"/>
        <w:ind w:firstLine="656" w:firstLineChars="200"/>
        <w:textAlignment w:val="auto"/>
        <w:rPr>
          <w:rFonts w:hint="eastAsia" w:ascii="方正楷体_GBK" w:hAnsi="方正楷体_GBK" w:eastAsia="方正楷体_GBK" w:cs="方正楷体_GBK"/>
          <w:color w:val="000000" w:themeColor="text1"/>
          <w:kern w:val="0"/>
          <w:sz w:val="32"/>
          <w:szCs w:val="32"/>
          <w14:textFill>
            <w14:solidFill>
              <w14:schemeClr w14:val="tx1"/>
            </w14:solidFill>
          </w14:textFill>
        </w:rPr>
      </w:pPr>
      <w:r>
        <w:rPr>
          <w:rFonts w:hint="eastAsia" w:ascii="方正黑体_GBK" w:hAnsi="方正黑体_GBK" w:eastAsia="方正黑体_GBK" w:cs="方正黑体_GBK"/>
          <w:bCs/>
          <w:color w:val="000000" w:themeColor="text1"/>
          <w:spacing w:val="4"/>
          <w:kern w:val="0"/>
          <w:sz w:val="32"/>
          <w:szCs w:val="32"/>
          <w14:textFill>
            <w14:solidFill>
              <w14:schemeClr w14:val="tx1"/>
            </w14:solidFill>
          </w14:textFill>
        </w:rPr>
        <w:t>十二、</w:t>
      </w:r>
      <w:r>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t>实施安心托幼行动，新增托位</w:t>
      </w:r>
      <w:r>
        <w:rPr>
          <w:rFonts w:hint="default" w:ascii="Times New Roman" w:hAnsi="Times New Roman" w:eastAsia="方正仿宋_GBK" w:cs="Times New Roman"/>
          <w:bCs/>
          <w:color w:val="000000" w:themeColor="text1"/>
          <w:spacing w:val="0"/>
          <w:kern w:val="0"/>
          <w:sz w:val="32"/>
          <w:szCs w:val="32"/>
          <w14:textFill>
            <w14:solidFill>
              <w14:schemeClr w14:val="tx1"/>
            </w14:solidFill>
          </w14:textFill>
        </w:rPr>
        <w:t>300</w:t>
      </w:r>
      <w:r>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t>个，建设</w:t>
      </w:r>
      <w:r>
        <w:rPr>
          <w:rFonts w:hint="default" w:ascii="Times New Roman" w:hAnsi="Times New Roman" w:eastAsia="方正仿宋_GBK" w:cs="Times New Roman"/>
          <w:bCs/>
          <w:color w:val="000000" w:themeColor="text1"/>
          <w:spacing w:val="0"/>
          <w:kern w:val="0"/>
          <w:sz w:val="32"/>
          <w:szCs w:val="32"/>
          <w14:textFill>
            <w14:solidFill>
              <w14:schemeClr w14:val="tx1"/>
            </w14:solidFill>
          </w14:textFill>
        </w:rPr>
        <w:t>1</w:t>
      </w:r>
      <w:r>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t>个县级独立公办托育机构；实现全市不少于</w:t>
      </w:r>
      <w:r>
        <w:rPr>
          <w:rFonts w:hint="default" w:ascii="Times New Roman" w:hAnsi="Times New Roman" w:eastAsia="方正仿宋_GBK" w:cs="Times New Roman"/>
          <w:bCs/>
          <w:color w:val="000000" w:themeColor="text1"/>
          <w:spacing w:val="0"/>
          <w:kern w:val="0"/>
          <w:sz w:val="32"/>
          <w:szCs w:val="32"/>
          <w14:textFill>
            <w14:solidFill>
              <w14:schemeClr w14:val="tx1"/>
            </w14:solidFill>
          </w14:textFill>
        </w:rPr>
        <w:t>30%</w:t>
      </w:r>
      <w:r>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t>的幼儿园开设</w:t>
      </w:r>
      <w:r>
        <w:rPr>
          <w:rFonts w:hint="default" w:ascii="Times New Roman" w:hAnsi="Times New Roman" w:eastAsia="方正仿宋_GBK" w:cs="Times New Roman"/>
          <w:bCs/>
          <w:color w:val="000000" w:themeColor="text1"/>
          <w:spacing w:val="0"/>
          <w:kern w:val="0"/>
          <w:sz w:val="32"/>
          <w:szCs w:val="32"/>
          <w14:textFill>
            <w14:solidFill>
              <w14:schemeClr w14:val="tx1"/>
            </w14:solidFill>
          </w14:textFill>
        </w:rPr>
        <w:t>2-3</w:t>
      </w:r>
      <w:r>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t>岁托班；全市公办园在园幼儿占比达</w:t>
      </w:r>
      <w:r>
        <w:rPr>
          <w:rFonts w:hint="default" w:ascii="Times New Roman" w:hAnsi="Times New Roman" w:eastAsia="方正仿宋_GBK" w:cs="Times New Roman"/>
          <w:bCs/>
          <w:color w:val="000000" w:themeColor="text1"/>
          <w:spacing w:val="0"/>
          <w:kern w:val="0"/>
          <w:sz w:val="32"/>
          <w:szCs w:val="32"/>
          <w14:textFill>
            <w14:solidFill>
              <w14:schemeClr w14:val="tx1"/>
            </w14:solidFill>
          </w14:textFill>
        </w:rPr>
        <w:t>70％</w:t>
      </w:r>
      <w:r>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t>以上。</w:t>
      </w:r>
      <w:r>
        <w:rPr>
          <w:rFonts w:hint="eastAsia" w:ascii="方正楷体_GBK" w:hAnsi="方正楷体_GBK" w:eastAsia="方正楷体_GBK" w:cs="方正楷体_GBK"/>
          <w:b/>
          <w:bCs/>
          <w:color w:val="000000" w:themeColor="text1"/>
          <w:spacing w:val="0"/>
          <w:kern w:val="2"/>
          <w:sz w:val="32"/>
          <w:szCs w:val="32"/>
          <w14:textFill>
            <w14:solidFill>
              <w14:schemeClr w14:val="tx1"/>
            </w14:solidFill>
          </w14:textFill>
        </w:rPr>
        <w:t>（牵头单位：市教育局</w:t>
      </w:r>
      <w:r>
        <w:rPr>
          <w:rFonts w:hint="eastAsia" w:ascii="方正楷体_GBK" w:hAnsi="方正楷体_GBK" w:eastAsia="方正楷体_GBK" w:cs="方正楷体_GBK"/>
          <w:b/>
          <w:bCs/>
          <w:color w:val="000000" w:themeColor="text1"/>
          <w:kern w:val="2"/>
          <w:sz w:val="32"/>
          <w:szCs w:val="32"/>
          <w14:textFill>
            <w14:solidFill>
              <w14:schemeClr w14:val="tx1"/>
            </w14:solidFill>
          </w14:textFill>
        </w:rPr>
        <w:t>、市卫生健康委员会）</w:t>
      </w:r>
    </w:p>
    <w:p w14:paraId="6B4EAFEB">
      <w:pPr>
        <w:keepNext w:val="0"/>
        <w:keepLines w:val="0"/>
        <w:pageBreakBefore w:val="0"/>
        <w:kinsoku/>
        <w:wordWrap/>
        <w:overflowPunct/>
        <w:topLinePunct w:val="0"/>
        <w:autoSpaceDN/>
        <w:bidi w:val="0"/>
        <w:adjustRightInd/>
        <w:spacing w:line="590" w:lineRule="exact"/>
        <w:ind w:firstLine="643" w:firstLineChars="200"/>
        <w:jc w:val="left"/>
        <w:textAlignment w:val="auto"/>
        <w:rPr>
          <w:rFonts w:hint="eastAsia" w:ascii="方正楷体_GBK" w:hAnsi="方正楷体_GBK" w:eastAsia="方正楷体_GBK" w:cs="方正楷体_GBK"/>
          <w:b/>
          <w:bCs/>
          <w:color w:val="000000" w:themeColor="text1"/>
          <w:kern w:val="2"/>
          <w:sz w:val="32"/>
          <w:szCs w:val="32"/>
          <w14:textFill>
            <w14:solidFill>
              <w14:schemeClr w14:val="tx1"/>
            </w14:solidFill>
          </w14:textFill>
        </w:rPr>
      </w:pPr>
      <w:r>
        <w:rPr>
          <w:rFonts w:hint="eastAsia" w:ascii="方正楷体_GBK" w:hAnsi="方正楷体_GBK" w:eastAsia="方正楷体_GBK" w:cs="方正楷体_GBK"/>
          <w:b/>
          <w:bCs/>
          <w:color w:val="000000" w:themeColor="text1"/>
          <w:kern w:val="2"/>
          <w:sz w:val="32"/>
          <w:szCs w:val="32"/>
          <w14:textFill>
            <w14:solidFill>
              <w14:schemeClr w14:val="tx1"/>
            </w14:solidFill>
          </w14:textFill>
        </w:rPr>
        <w:t>推进措施：</w:t>
      </w:r>
    </w:p>
    <w:p w14:paraId="73CD208A">
      <w:pPr>
        <w:keepNext w:val="0"/>
        <w:keepLines w:val="0"/>
        <w:pageBreakBefore w:val="0"/>
        <w:kinsoku/>
        <w:wordWrap/>
        <w:overflowPunct/>
        <w:topLinePunct w:val="0"/>
        <w:autoSpaceDN/>
        <w:bidi w:val="0"/>
        <w:adjustRightInd/>
        <w:spacing w:line="590" w:lineRule="exact"/>
        <w:ind w:firstLine="640" w:firstLineChars="200"/>
        <w:textAlignment w:val="auto"/>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pPr>
      <w:r>
        <w:rPr>
          <w:rFonts w:hint="default" w:ascii="Times New Roman" w:hAnsi="Times New Roman" w:eastAsia="方正仿宋_GBK" w:cs="Times New Roman"/>
          <w:bCs/>
          <w:color w:val="000000" w:themeColor="text1"/>
          <w:spacing w:val="0"/>
          <w:kern w:val="0"/>
          <w:sz w:val="32"/>
          <w:szCs w:val="32"/>
          <w14:textFill>
            <w14:solidFill>
              <w14:schemeClr w14:val="tx1"/>
            </w14:solidFill>
          </w14:textFill>
        </w:rPr>
        <w:t>1.</w:t>
      </w:r>
      <w:r>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t>优化资源配置。立足全市生源变化实际，有序扩大公办园在园幼儿占比，按要求完成改扩建同安幼儿园项目建设任务。学前教育“大班额”基本消除，形成以普惠性资源为主体的办园体系。</w:t>
      </w:r>
    </w:p>
    <w:p w14:paraId="173780EB">
      <w:pPr>
        <w:keepNext w:val="0"/>
        <w:keepLines w:val="0"/>
        <w:pageBreakBefore w:val="0"/>
        <w:kinsoku/>
        <w:wordWrap/>
        <w:overflowPunct/>
        <w:topLinePunct w:val="0"/>
        <w:autoSpaceDN/>
        <w:bidi w:val="0"/>
        <w:adjustRightInd/>
        <w:spacing w:line="590" w:lineRule="exact"/>
        <w:ind w:firstLine="640" w:firstLineChars="200"/>
        <w:textAlignment w:val="auto"/>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pPr>
      <w:r>
        <w:rPr>
          <w:rFonts w:hint="default" w:ascii="Times New Roman" w:hAnsi="Times New Roman" w:eastAsia="方正仿宋_GBK" w:cs="Times New Roman"/>
          <w:bCs/>
          <w:color w:val="000000" w:themeColor="text1"/>
          <w:spacing w:val="0"/>
          <w:kern w:val="0"/>
          <w:sz w:val="32"/>
          <w:szCs w:val="32"/>
          <w14:textFill>
            <w14:solidFill>
              <w14:schemeClr w14:val="tx1"/>
            </w14:solidFill>
          </w14:textFill>
        </w:rPr>
        <w:t>2.</w:t>
      </w:r>
      <w:r>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t>推进托幼一体化建设。鼓励有条件的幼儿园开设托班，公办园举办的托班原则上提供普惠性服务，新建和改扩建的公办园均要开设普惠性托班，鼓励有条件的民办园开设普惠性托班。</w:t>
      </w:r>
    </w:p>
    <w:p w14:paraId="4E7AE9BA">
      <w:pPr>
        <w:keepNext w:val="0"/>
        <w:keepLines w:val="0"/>
        <w:pageBreakBefore w:val="0"/>
        <w:kinsoku/>
        <w:wordWrap/>
        <w:overflowPunct/>
        <w:topLinePunct w:val="0"/>
        <w:autoSpaceDN/>
        <w:bidi w:val="0"/>
        <w:adjustRightInd/>
        <w:spacing w:line="590" w:lineRule="exact"/>
        <w:ind w:firstLine="640" w:firstLineChars="200"/>
        <w:textAlignment w:val="auto"/>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pPr>
      <w:r>
        <w:rPr>
          <w:rFonts w:hint="default" w:ascii="Times New Roman" w:hAnsi="Times New Roman" w:eastAsia="方正仿宋_GBK" w:cs="Times New Roman"/>
          <w:bCs/>
          <w:color w:val="000000" w:themeColor="text1"/>
          <w:spacing w:val="0"/>
          <w:kern w:val="0"/>
          <w:sz w:val="32"/>
          <w:szCs w:val="32"/>
          <w14:textFill>
            <w14:solidFill>
              <w14:schemeClr w14:val="tx1"/>
            </w14:solidFill>
          </w14:textFill>
        </w:rPr>
        <w:t>3.</w:t>
      </w:r>
      <w:r>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t>规范延时服务。规范幼儿园延时服务时间、内容、流程及安全管理等事项，开展幼儿园新入职教师和托育教师培训，提升学前教育质量。</w:t>
      </w:r>
    </w:p>
    <w:p w14:paraId="65B70393">
      <w:pPr>
        <w:keepNext w:val="0"/>
        <w:keepLines w:val="0"/>
        <w:pageBreakBefore w:val="0"/>
        <w:kinsoku/>
        <w:wordWrap/>
        <w:overflowPunct/>
        <w:topLinePunct w:val="0"/>
        <w:autoSpaceDN/>
        <w:bidi w:val="0"/>
        <w:adjustRightInd/>
        <w:spacing w:line="590" w:lineRule="exact"/>
        <w:ind w:firstLine="640" w:firstLineChars="200"/>
        <w:textAlignment w:val="auto"/>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pPr>
      <w:r>
        <w:rPr>
          <w:rFonts w:hint="default" w:ascii="Times New Roman" w:hAnsi="Times New Roman" w:eastAsia="方正仿宋_GBK" w:cs="Times New Roman"/>
          <w:bCs/>
          <w:color w:val="000000" w:themeColor="text1"/>
          <w:spacing w:val="0"/>
          <w:kern w:val="0"/>
          <w:sz w:val="32"/>
          <w:szCs w:val="32"/>
          <w14:textFill>
            <w14:solidFill>
              <w14:schemeClr w14:val="tx1"/>
            </w14:solidFill>
          </w14:textFill>
        </w:rPr>
        <w:t>4.</w:t>
      </w:r>
      <w:r>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t>开展多元化托育服务。鼓励各镇（街）因地制宜，积极探索开展多种形式的婴幼儿照护服务。积极与财政部门对接，结合省、安庆市有关文件精神，力争对托幼（育）服务机构的奖补及时落实到位。</w:t>
      </w:r>
    </w:p>
    <w:p w14:paraId="25F052C3">
      <w:pPr>
        <w:keepNext w:val="0"/>
        <w:keepLines w:val="0"/>
        <w:pageBreakBefore w:val="0"/>
        <w:widowControl/>
        <w:kinsoku/>
        <w:wordWrap/>
        <w:overflowPunct/>
        <w:topLinePunct w:val="0"/>
        <w:autoSpaceDN/>
        <w:bidi w:val="0"/>
        <w:adjustRightInd/>
        <w:spacing w:line="590" w:lineRule="exact"/>
        <w:ind w:firstLine="656" w:firstLineChars="200"/>
        <w:textAlignment w:val="auto"/>
        <w:rPr>
          <w:rFonts w:hint="eastAsia" w:ascii="方正楷体_GBK" w:hAnsi="方正楷体_GBK" w:eastAsia="方正楷体_GBK" w:cs="方正楷体_GBK"/>
          <w:color w:val="000000" w:themeColor="text1"/>
          <w:spacing w:val="-15"/>
          <w:kern w:val="0"/>
          <w:sz w:val="32"/>
          <w:szCs w:val="32"/>
          <w14:textFill>
            <w14:solidFill>
              <w14:schemeClr w14:val="tx1"/>
            </w14:solidFill>
          </w14:textFill>
        </w:rPr>
      </w:pPr>
      <w:r>
        <w:rPr>
          <w:rFonts w:hint="eastAsia" w:ascii="方正黑体_GBK" w:hAnsi="方正黑体_GBK" w:eastAsia="方正黑体_GBK" w:cs="方正黑体_GBK"/>
          <w:bCs/>
          <w:color w:val="000000" w:themeColor="text1"/>
          <w:spacing w:val="4"/>
          <w:kern w:val="0"/>
          <w:sz w:val="32"/>
          <w:szCs w:val="32"/>
          <w14:textFill>
            <w14:solidFill>
              <w14:schemeClr w14:val="tx1"/>
            </w14:solidFill>
          </w14:textFill>
        </w:rPr>
        <w:t>十三、</w:t>
      </w:r>
      <w:r>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t>改善义务教育学校办学条件，实施教室“光环境”达标工程，对</w:t>
      </w:r>
      <w:r>
        <w:rPr>
          <w:rFonts w:hint="default" w:ascii="Times New Roman" w:hAnsi="Times New Roman" w:eastAsia="方正仿宋_GBK" w:cs="Times New Roman"/>
          <w:bCs/>
          <w:color w:val="000000" w:themeColor="text1"/>
          <w:spacing w:val="0"/>
          <w:kern w:val="0"/>
          <w:sz w:val="32"/>
          <w:szCs w:val="32"/>
          <w14:textFill>
            <w14:solidFill>
              <w14:schemeClr w14:val="tx1"/>
            </w14:solidFill>
          </w14:textFill>
        </w:rPr>
        <w:t>462</w:t>
      </w:r>
      <w:r>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t>间中小学教室光环境进行改造；实施中小学生阳光体育促进行动，义务教育阶段学生每天综合体育活动时间不低于</w:t>
      </w:r>
      <w:r>
        <w:rPr>
          <w:rFonts w:hint="default" w:ascii="Times New Roman" w:hAnsi="Times New Roman" w:eastAsia="方正仿宋_GBK" w:cs="Times New Roman"/>
          <w:bCs/>
          <w:color w:val="000000" w:themeColor="text1"/>
          <w:spacing w:val="0"/>
          <w:kern w:val="0"/>
          <w:sz w:val="32"/>
          <w:szCs w:val="32"/>
          <w14:textFill>
            <w14:solidFill>
              <w14:schemeClr w14:val="tx1"/>
            </w14:solidFill>
          </w14:textFill>
        </w:rPr>
        <w:t>2</w:t>
      </w:r>
      <w:r>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t>小时。</w:t>
      </w:r>
      <w:r>
        <w:rPr>
          <w:rFonts w:hint="eastAsia" w:ascii="方正楷体_GBK" w:hAnsi="方正楷体_GBK" w:eastAsia="方正楷体_GBK" w:cs="方正楷体_GBK"/>
          <w:b/>
          <w:bCs/>
          <w:color w:val="000000" w:themeColor="text1"/>
          <w:spacing w:val="0"/>
          <w:kern w:val="2"/>
          <w:sz w:val="32"/>
          <w:szCs w:val="32"/>
          <w14:textFill>
            <w14:solidFill>
              <w14:schemeClr w14:val="tx1"/>
            </w14:solidFill>
          </w14:textFill>
        </w:rPr>
        <w:t>（牵头单位：市教育局）</w:t>
      </w:r>
    </w:p>
    <w:p w14:paraId="487B3089">
      <w:pPr>
        <w:keepNext w:val="0"/>
        <w:keepLines w:val="0"/>
        <w:pageBreakBefore w:val="0"/>
        <w:kinsoku/>
        <w:wordWrap/>
        <w:overflowPunct/>
        <w:topLinePunct w:val="0"/>
        <w:autoSpaceDN/>
        <w:bidi w:val="0"/>
        <w:adjustRightInd/>
        <w:spacing w:line="590" w:lineRule="exact"/>
        <w:ind w:firstLine="643" w:firstLineChars="200"/>
        <w:jc w:val="left"/>
        <w:textAlignment w:val="auto"/>
        <w:rPr>
          <w:rFonts w:hint="eastAsia" w:ascii="方正楷体_GBK" w:hAnsi="方正楷体_GBK" w:eastAsia="方正楷体_GBK" w:cs="方正楷体_GBK"/>
          <w:b/>
          <w:bCs/>
          <w:color w:val="000000" w:themeColor="text1"/>
          <w:kern w:val="2"/>
          <w:sz w:val="32"/>
          <w:szCs w:val="32"/>
          <w14:textFill>
            <w14:solidFill>
              <w14:schemeClr w14:val="tx1"/>
            </w14:solidFill>
          </w14:textFill>
        </w:rPr>
      </w:pPr>
      <w:r>
        <w:rPr>
          <w:rFonts w:hint="eastAsia" w:ascii="方正楷体_GBK" w:hAnsi="方正楷体_GBK" w:eastAsia="方正楷体_GBK" w:cs="方正楷体_GBK"/>
          <w:b/>
          <w:bCs/>
          <w:color w:val="000000" w:themeColor="text1"/>
          <w:kern w:val="2"/>
          <w:sz w:val="32"/>
          <w:szCs w:val="32"/>
          <w14:textFill>
            <w14:solidFill>
              <w14:schemeClr w14:val="tx1"/>
            </w14:solidFill>
          </w14:textFill>
        </w:rPr>
        <w:t>推进措施：</w:t>
      </w:r>
    </w:p>
    <w:p w14:paraId="7FC204D2">
      <w:pPr>
        <w:keepNext w:val="0"/>
        <w:keepLines w:val="0"/>
        <w:pageBreakBefore w:val="0"/>
        <w:widowControl/>
        <w:kinsoku/>
        <w:wordWrap/>
        <w:overflowPunct/>
        <w:topLinePunct w:val="0"/>
        <w:autoSpaceDN/>
        <w:bidi w:val="0"/>
        <w:adjustRightInd/>
        <w:spacing w:line="590" w:lineRule="exact"/>
        <w:ind w:firstLine="640" w:firstLineChars="200"/>
        <w:textAlignment w:val="auto"/>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pPr>
      <w:r>
        <w:rPr>
          <w:rFonts w:hint="default" w:ascii="Times New Roman" w:hAnsi="Times New Roman" w:eastAsia="方正仿宋_GBK" w:cs="Times New Roman"/>
          <w:bCs/>
          <w:color w:val="000000" w:themeColor="text1"/>
          <w:spacing w:val="0"/>
          <w:kern w:val="0"/>
          <w:sz w:val="32"/>
          <w:szCs w:val="32"/>
          <w14:textFill>
            <w14:solidFill>
              <w14:schemeClr w14:val="tx1"/>
            </w14:solidFill>
          </w14:textFill>
        </w:rPr>
        <w:t>1.</w:t>
      </w:r>
      <w:r>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t>积极争取中国关心下一代健康体育基金会支持，桐城市实验中学办学集团校南山路校区、北街小学办学集团校龙眠路校区、吕亭教育集团校吕亭中心小学等</w:t>
      </w:r>
      <w:r>
        <w:rPr>
          <w:rFonts w:hint="default" w:ascii="Times New Roman" w:hAnsi="Times New Roman" w:eastAsia="方正仿宋_GBK" w:cs="Times New Roman"/>
          <w:bCs/>
          <w:color w:val="000000" w:themeColor="text1"/>
          <w:spacing w:val="0"/>
          <w:kern w:val="0"/>
          <w:sz w:val="32"/>
          <w:szCs w:val="32"/>
          <w14:textFill>
            <w14:solidFill>
              <w14:schemeClr w14:val="tx1"/>
            </w14:solidFill>
          </w14:textFill>
        </w:rPr>
        <w:t>8</w:t>
      </w:r>
      <w:r>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t>所学校实施“光环境”达标工程，共计改造</w:t>
      </w:r>
      <w:r>
        <w:rPr>
          <w:rFonts w:hint="default" w:ascii="Times New Roman" w:hAnsi="Times New Roman" w:eastAsia="方正仿宋_GBK" w:cs="Times New Roman"/>
          <w:bCs/>
          <w:color w:val="000000" w:themeColor="text1"/>
          <w:spacing w:val="0"/>
          <w:kern w:val="0"/>
          <w:sz w:val="32"/>
          <w:szCs w:val="32"/>
          <w14:textFill>
            <w14:solidFill>
              <w14:schemeClr w14:val="tx1"/>
            </w14:solidFill>
          </w14:textFill>
        </w:rPr>
        <w:t>462</w:t>
      </w:r>
      <w:r>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t>间教室，安装</w:t>
      </w:r>
      <w:r>
        <w:rPr>
          <w:rFonts w:hint="eastAsia" w:ascii="Times New Roman" w:hAnsi="Times New Roman" w:eastAsia="方正仿宋_GBK" w:cs="Times New Roman"/>
          <w:bCs/>
          <w:color w:val="000000" w:themeColor="text1"/>
          <w:spacing w:val="0"/>
          <w:kern w:val="0"/>
          <w:sz w:val="32"/>
          <w:szCs w:val="32"/>
          <w14:textFill>
            <w14:solidFill>
              <w14:schemeClr w14:val="tx1"/>
            </w14:solidFill>
          </w14:textFill>
        </w:rPr>
        <w:t>5544</w:t>
      </w:r>
      <w:r>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t>盏护眼灯。</w:t>
      </w:r>
    </w:p>
    <w:p w14:paraId="4F7F1970">
      <w:pPr>
        <w:keepNext w:val="0"/>
        <w:keepLines w:val="0"/>
        <w:pageBreakBefore w:val="0"/>
        <w:widowControl/>
        <w:kinsoku/>
        <w:wordWrap/>
        <w:overflowPunct/>
        <w:topLinePunct w:val="0"/>
        <w:autoSpaceDN/>
        <w:bidi w:val="0"/>
        <w:adjustRightInd/>
        <w:spacing w:line="590" w:lineRule="exact"/>
        <w:ind w:firstLine="640" w:firstLineChars="200"/>
        <w:textAlignment w:val="auto"/>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pPr>
      <w:r>
        <w:rPr>
          <w:rFonts w:hint="default" w:ascii="Times New Roman" w:hAnsi="Times New Roman" w:eastAsia="方正仿宋_GBK" w:cs="Times New Roman"/>
          <w:bCs/>
          <w:color w:val="000000" w:themeColor="text1"/>
          <w:spacing w:val="0"/>
          <w:kern w:val="0"/>
          <w:sz w:val="32"/>
          <w:szCs w:val="32"/>
          <w14:textFill>
            <w14:solidFill>
              <w14:schemeClr w14:val="tx1"/>
            </w14:solidFill>
          </w14:textFill>
        </w:rPr>
        <w:t>2.</w:t>
      </w:r>
      <w:r>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t>切实落实义务教育阶段“双减”工作要求，统筹好各学科课时安排，优先确保每天一节体育课落实到位。鼓励家庭制定学生课后和节假日体育活动计划。</w:t>
      </w:r>
    </w:p>
    <w:p w14:paraId="31EB9509">
      <w:pPr>
        <w:keepNext w:val="0"/>
        <w:keepLines w:val="0"/>
        <w:pageBreakBefore w:val="0"/>
        <w:widowControl/>
        <w:kinsoku/>
        <w:wordWrap/>
        <w:overflowPunct/>
        <w:topLinePunct w:val="0"/>
        <w:autoSpaceDN/>
        <w:bidi w:val="0"/>
        <w:adjustRightInd/>
        <w:spacing w:line="590" w:lineRule="exact"/>
        <w:ind w:firstLine="640" w:firstLineChars="200"/>
        <w:textAlignment w:val="auto"/>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pPr>
      <w:r>
        <w:rPr>
          <w:rFonts w:hint="eastAsia" w:ascii="Times New Roman" w:hAnsi="Times New Roman" w:eastAsia="方正仿宋_GBK" w:cs="Times New Roman"/>
          <w:bCs/>
          <w:color w:val="000000" w:themeColor="text1"/>
          <w:spacing w:val="0"/>
          <w:kern w:val="0"/>
          <w:sz w:val="32"/>
          <w:szCs w:val="32"/>
          <w14:textFill>
            <w14:solidFill>
              <w14:schemeClr w14:val="tx1"/>
            </w14:solidFill>
          </w14:textFill>
        </w:rPr>
        <w:t>3.</w:t>
      </w:r>
      <w:r>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t>加</w:t>
      </w:r>
      <w:r>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t>强义务教育学校体育师资配置，鼓励学校培育全科教师、转岗体育教师，联合师范院校增加实习教师等方式配齐配强体育教师。</w:t>
      </w:r>
    </w:p>
    <w:p w14:paraId="0D409009">
      <w:pPr>
        <w:keepNext w:val="0"/>
        <w:keepLines w:val="0"/>
        <w:pageBreakBefore w:val="0"/>
        <w:widowControl/>
        <w:kinsoku/>
        <w:wordWrap/>
        <w:overflowPunct/>
        <w:topLinePunct w:val="0"/>
        <w:autoSpaceDN/>
        <w:bidi w:val="0"/>
        <w:adjustRightInd/>
        <w:spacing w:line="590" w:lineRule="exact"/>
        <w:ind w:firstLine="640" w:firstLineChars="200"/>
        <w:textAlignment w:val="auto"/>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pPr>
      <w:r>
        <w:rPr>
          <w:rFonts w:hint="eastAsia" w:ascii="Times New Roman" w:hAnsi="Times New Roman" w:eastAsia="方正仿宋_GBK" w:cs="Times New Roman"/>
          <w:bCs/>
          <w:color w:val="000000" w:themeColor="text1"/>
          <w:spacing w:val="0"/>
          <w:kern w:val="0"/>
          <w:sz w:val="32"/>
          <w:szCs w:val="32"/>
          <w14:textFill>
            <w14:solidFill>
              <w14:schemeClr w14:val="tx1"/>
            </w14:solidFill>
          </w14:textFill>
        </w:rPr>
        <w:t>4.</w:t>
      </w:r>
      <w:r>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t>强化体育活动场地保障，新建学校严格按照建设标准配备体育场地，已建成学校通过“立体扩容”等措施挖掘潜力，拓展体育运动空间，开辟体育教学和活动场地。科学设置体育课，错时高效利用学校体育教学场地，最大程度提高场地利用率。鼓励学校加强与周边学校、社区体育场馆、公共文体设施的合作共享，拓展学校体育活动空间，更好满足学校体育活动需求。</w:t>
      </w:r>
    </w:p>
    <w:p w14:paraId="1221334F">
      <w:pPr>
        <w:keepNext w:val="0"/>
        <w:keepLines w:val="0"/>
        <w:pageBreakBefore w:val="0"/>
        <w:kinsoku/>
        <w:wordWrap/>
        <w:overflowPunct/>
        <w:topLinePunct w:val="0"/>
        <w:autoSpaceDN/>
        <w:bidi w:val="0"/>
        <w:adjustRightInd/>
        <w:spacing w:line="590" w:lineRule="exact"/>
        <w:ind w:firstLine="656" w:firstLineChars="200"/>
        <w:textAlignment w:val="auto"/>
        <w:rPr>
          <w:rFonts w:hint="eastAsia" w:ascii="方正楷体_GBK" w:hAnsi="方正楷体_GBK" w:eastAsia="方正楷体_GBK" w:cs="方正楷体_GBK"/>
          <w:color w:val="000000" w:themeColor="text1"/>
          <w:kern w:val="0"/>
          <w:sz w:val="32"/>
          <w:szCs w:val="32"/>
          <w14:textFill>
            <w14:solidFill>
              <w14:schemeClr w14:val="tx1"/>
            </w14:solidFill>
          </w14:textFill>
        </w:rPr>
      </w:pPr>
      <w:r>
        <w:rPr>
          <w:rFonts w:hint="eastAsia" w:ascii="方正黑体_GBK" w:hAnsi="方正黑体_GBK" w:eastAsia="方正黑体_GBK" w:cs="方正黑体_GBK"/>
          <w:bCs/>
          <w:color w:val="000000" w:themeColor="text1"/>
          <w:spacing w:val="4"/>
          <w:kern w:val="0"/>
          <w:sz w:val="32"/>
          <w:szCs w:val="32"/>
          <w14:textFill>
            <w14:solidFill>
              <w14:schemeClr w14:val="tx1"/>
            </w14:solidFill>
          </w14:textFill>
        </w:rPr>
        <w:t>十四、</w:t>
      </w:r>
      <w:r>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t>实施老有所学行动，根据我市老年人口数量情况，全市老年学校参与学习人数达到</w:t>
      </w:r>
      <w:r>
        <w:rPr>
          <w:rFonts w:hint="default" w:ascii="Times New Roman" w:hAnsi="Times New Roman" w:eastAsia="方正仿宋_GBK" w:cs="Times New Roman"/>
          <w:bCs/>
          <w:color w:val="000000" w:themeColor="text1"/>
          <w:spacing w:val="0"/>
          <w:kern w:val="0"/>
          <w:sz w:val="32"/>
          <w:szCs w:val="32"/>
          <w14:textFill>
            <w14:solidFill>
              <w14:schemeClr w14:val="tx1"/>
            </w14:solidFill>
          </w14:textFill>
        </w:rPr>
        <w:t>4.58</w:t>
      </w:r>
      <w:r>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t>万人，全市乡镇（街道）、村（社区）老年大学（学校、教学点）实现全覆盖。</w:t>
      </w:r>
      <w:r>
        <w:rPr>
          <w:rFonts w:hint="eastAsia" w:ascii="方正楷体_GBK" w:hAnsi="方正楷体_GBK" w:eastAsia="方正楷体_GBK" w:cs="方正楷体_GBK"/>
          <w:b/>
          <w:bCs/>
          <w:color w:val="000000" w:themeColor="text1"/>
          <w:spacing w:val="0"/>
          <w:kern w:val="2"/>
          <w:sz w:val="32"/>
          <w:szCs w:val="32"/>
          <w14:textFill>
            <w14:solidFill>
              <w14:schemeClr w14:val="tx1"/>
            </w14:solidFill>
          </w14:textFill>
        </w:rPr>
        <w:t>（牵头单位：市教育局）</w:t>
      </w:r>
    </w:p>
    <w:p w14:paraId="272D4F55">
      <w:pPr>
        <w:keepNext w:val="0"/>
        <w:keepLines w:val="0"/>
        <w:pageBreakBefore w:val="0"/>
        <w:kinsoku/>
        <w:wordWrap/>
        <w:overflowPunct/>
        <w:topLinePunct w:val="0"/>
        <w:autoSpaceDN/>
        <w:bidi w:val="0"/>
        <w:adjustRightInd/>
        <w:spacing w:line="590" w:lineRule="exact"/>
        <w:ind w:firstLine="643" w:firstLineChars="200"/>
        <w:jc w:val="left"/>
        <w:textAlignment w:val="auto"/>
        <w:rPr>
          <w:rFonts w:hint="eastAsia" w:ascii="方正楷体_GBK" w:hAnsi="方正楷体_GBK" w:eastAsia="方正楷体_GBK" w:cs="方正楷体_GBK"/>
          <w:b/>
          <w:bCs/>
          <w:color w:val="000000" w:themeColor="text1"/>
          <w:kern w:val="2"/>
          <w:sz w:val="32"/>
          <w:szCs w:val="32"/>
          <w14:textFill>
            <w14:solidFill>
              <w14:schemeClr w14:val="tx1"/>
            </w14:solidFill>
          </w14:textFill>
        </w:rPr>
      </w:pPr>
      <w:r>
        <w:rPr>
          <w:rFonts w:hint="eastAsia" w:ascii="方正楷体_GBK" w:hAnsi="方正楷体_GBK" w:eastAsia="方正楷体_GBK" w:cs="方正楷体_GBK"/>
          <w:b/>
          <w:bCs/>
          <w:color w:val="000000" w:themeColor="text1"/>
          <w:kern w:val="2"/>
          <w:sz w:val="32"/>
          <w:szCs w:val="32"/>
          <w14:textFill>
            <w14:solidFill>
              <w14:schemeClr w14:val="tx1"/>
            </w14:solidFill>
          </w14:textFill>
        </w:rPr>
        <w:t>推进措施：</w:t>
      </w:r>
    </w:p>
    <w:p w14:paraId="440262BE">
      <w:pPr>
        <w:keepNext w:val="0"/>
        <w:keepLines w:val="0"/>
        <w:pageBreakBefore w:val="0"/>
        <w:kinsoku/>
        <w:wordWrap/>
        <w:overflowPunct/>
        <w:topLinePunct w:val="0"/>
        <w:autoSpaceDN/>
        <w:bidi w:val="0"/>
        <w:adjustRightInd/>
        <w:spacing w:line="590" w:lineRule="exact"/>
        <w:ind w:firstLine="640" w:firstLineChars="200"/>
        <w:textAlignment w:val="auto"/>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pPr>
      <w:r>
        <w:rPr>
          <w:rFonts w:hint="default" w:ascii="Times New Roman" w:hAnsi="Times New Roman" w:eastAsia="方正仿宋_GBK" w:cs="Times New Roman"/>
          <w:bCs/>
          <w:color w:val="000000" w:themeColor="text1"/>
          <w:spacing w:val="0"/>
          <w:kern w:val="0"/>
          <w:sz w:val="32"/>
          <w:szCs w:val="32"/>
          <w14:textFill>
            <w14:solidFill>
              <w14:schemeClr w14:val="tx1"/>
            </w14:solidFill>
          </w14:textFill>
        </w:rPr>
        <w:t>1.</w:t>
      </w:r>
      <w:r>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t>优化调配各类资源，盘活现有办公用房、文化馆（站）、老年活动中心、党群服务中心等各类存量设施资源，改扩建老年学校办学场所，补齐老年学校、老年教学点。重点面向乡村（社区），建设老百姓身边的老年学校。</w:t>
      </w:r>
    </w:p>
    <w:p w14:paraId="023BDA75">
      <w:pPr>
        <w:keepNext w:val="0"/>
        <w:keepLines w:val="0"/>
        <w:pageBreakBefore w:val="0"/>
        <w:kinsoku/>
        <w:wordWrap/>
        <w:overflowPunct/>
        <w:topLinePunct w:val="0"/>
        <w:autoSpaceDN/>
        <w:bidi w:val="0"/>
        <w:adjustRightInd/>
        <w:spacing w:line="590" w:lineRule="exact"/>
        <w:ind w:firstLine="640" w:firstLineChars="200"/>
        <w:textAlignment w:val="auto"/>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pPr>
      <w:r>
        <w:rPr>
          <w:rFonts w:hint="default" w:ascii="Times New Roman" w:hAnsi="Times New Roman" w:eastAsia="方正仿宋_GBK" w:cs="Times New Roman"/>
          <w:bCs/>
          <w:color w:val="000000" w:themeColor="text1"/>
          <w:spacing w:val="0"/>
          <w:kern w:val="0"/>
          <w:sz w:val="32"/>
          <w:szCs w:val="32"/>
          <w14:textFill>
            <w14:solidFill>
              <w14:schemeClr w14:val="tx1"/>
            </w14:solidFill>
          </w14:textFill>
        </w:rPr>
        <w:t>2.</w:t>
      </w:r>
      <w:r>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t>对照示范老年学校建设标准，进一步改善老年学校办学条件，提升内涵能力，争创省、安庆市级老年示范校建设。对改建的市、乡镇（街道）、村（社区）三级老年学校，按财政供给渠道一次性分别给予</w:t>
      </w:r>
      <w:r>
        <w:rPr>
          <w:rFonts w:hint="eastAsia" w:ascii="Times New Roman" w:hAnsi="Times New Roman" w:eastAsia="方正仿宋_GBK" w:cs="Times New Roman"/>
          <w:bCs/>
          <w:color w:val="000000" w:themeColor="text1"/>
          <w:spacing w:val="0"/>
          <w:kern w:val="0"/>
          <w:sz w:val="32"/>
          <w:szCs w:val="32"/>
          <w14:textFill>
            <w14:solidFill>
              <w14:schemeClr w14:val="tx1"/>
            </w14:solidFill>
          </w14:textFill>
        </w:rPr>
        <w:t>20</w:t>
      </w:r>
      <w:r>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t>万元、</w:t>
      </w:r>
      <w:r>
        <w:rPr>
          <w:rFonts w:hint="eastAsia" w:ascii="Times New Roman" w:hAnsi="Times New Roman" w:eastAsia="方正仿宋_GBK" w:cs="Times New Roman"/>
          <w:bCs/>
          <w:color w:val="000000" w:themeColor="text1"/>
          <w:spacing w:val="0"/>
          <w:kern w:val="0"/>
          <w:sz w:val="32"/>
          <w:szCs w:val="32"/>
          <w14:textFill>
            <w14:solidFill>
              <w14:schemeClr w14:val="tx1"/>
            </w14:solidFill>
          </w14:textFill>
        </w:rPr>
        <w:t>10</w:t>
      </w:r>
      <w:r>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t>万和</w:t>
      </w:r>
      <w:r>
        <w:rPr>
          <w:rFonts w:hint="eastAsia" w:ascii="Times New Roman" w:hAnsi="Times New Roman" w:eastAsia="方正仿宋_GBK" w:cs="Times New Roman"/>
          <w:bCs/>
          <w:color w:val="000000" w:themeColor="text1"/>
          <w:spacing w:val="0"/>
          <w:kern w:val="0"/>
          <w:sz w:val="32"/>
          <w:szCs w:val="32"/>
          <w14:textFill>
            <w14:solidFill>
              <w14:schemeClr w14:val="tx1"/>
            </w14:solidFill>
          </w14:textFill>
        </w:rPr>
        <w:t>3</w:t>
      </w:r>
      <w:r>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t>万元的改建补助。</w:t>
      </w:r>
    </w:p>
    <w:p w14:paraId="79CC877E">
      <w:pPr>
        <w:keepNext w:val="0"/>
        <w:keepLines w:val="0"/>
        <w:pageBreakBefore w:val="0"/>
        <w:kinsoku/>
        <w:wordWrap/>
        <w:overflowPunct/>
        <w:topLinePunct w:val="0"/>
        <w:autoSpaceDN/>
        <w:bidi w:val="0"/>
        <w:adjustRightInd/>
        <w:spacing w:line="590" w:lineRule="exact"/>
        <w:ind w:firstLine="640" w:firstLineChars="200"/>
        <w:textAlignment w:val="auto"/>
        <w:rPr>
          <w:rFonts w:hint="eastAsia" w:ascii="仿宋_GB2312" w:eastAsia="仿宋_GB2312"/>
          <w:color w:val="000000" w:themeColor="text1"/>
          <w:kern w:val="0"/>
          <w:sz w:val="32"/>
          <w:szCs w:val="32"/>
          <w14:textFill>
            <w14:solidFill>
              <w14:schemeClr w14:val="tx1"/>
            </w14:solidFill>
          </w14:textFill>
        </w:rPr>
      </w:pPr>
      <w:r>
        <w:rPr>
          <w:rFonts w:hint="default" w:ascii="Times New Roman" w:hAnsi="Times New Roman" w:eastAsia="方正仿宋_GBK" w:cs="Times New Roman"/>
          <w:bCs/>
          <w:color w:val="000000" w:themeColor="text1"/>
          <w:spacing w:val="0"/>
          <w:kern w:val="0"/>
          <w:sz w:val="32"/>
          <w:szCs w:val="32"/>
          <w14:textFill>
            <w14:solidFill>
              <w14:schemeClr w14:val="tx1"/>
            </w14:solidFill>
          </w14:textFill>
        </w:rPr>
        <w:t>3.</w:t>
      </w:r>
      <w:r>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t>面向高校毕业生计划招聘老年大学（学校）工作人员，引导和鼓励优秀高校毕业生从事老年教育工作，组建和培养一支符合老年学校办学需求、相对稳定、以兼职教师为主体的高素质教师队伍。依托桐城师专和市级老年大学创建老年教育教师培训基地，加强老年教育教师培训。建立完善老年学校管理人员聘用制度。</w:t>
      </w:r>
    </w:p>
    <w:p w14:paraId="0805444B">
      <w:pPr>
        <w:keepNext w:val="0"/>
        <w:keepLines w:val="0"/>
        <w:pageBreakBefore w:val="0"/>
        <w:kinsoku/>
        <w:wordWrap/>
        <w:overflowPunct/>
        <w:topLinePunct w:val="0"/>
        <w:autoSpaceDN/>
        <w:bidi w:val="0"/>
        <w:adjustRightInd/>
        <w:spacing w:line="590" w:lineRule="exact"/>
        <w:ind w:firstLine="656" w:firstLineChars="200"/>
        <w:jc w:val="left"/>
        <w:textAlignment w:val="auto"/>
        <w:rPr>
          <w:rFonts w:hint="eastAsia" w:ascii="方正楷体_GBK" w:hAnsi="方正楷体_GBK" w:eastAsia="方正楷体_GBK" w:cs="方正楷体_GBK"/>
          <w:b/>
          <w:bCs/>
          <w:color w:val="000000" w:themeColor="text1"/>
          <w:kern w:val="2"/>
          <w:sz w:val="32"/>
          <w:szCs w:val="32"/>
          <w14:textFill>
            <w14:solidFill>
              <w14:schemeClr w14:val="tx1"/>
            </w14:solidFill>
          </w14:textFill>
        </w:rPr>
      </w:pPr>
      <w:r>
        <w:rPr>
          <w:rFonts w:hint="eastAsia" w:ascii="方正黑体_GBK" w:hAnsi="方正黑体_GBK" w:eastAsia="方正黑体_GBK" w:cs="方正黑体_GBK"/>
          <w:bCs/>
          <w:color w:val="000000" w:themeColor="text1"/>
          <w:spacing w:val="4"/>
          <w:kern w:val="0"/>
          <w:sz w:val="32"/>
          <w:szCs w:val="32"/>
          <w14:textFill>
            <w14:solidFill>
              <w14:schemeClr w14:val="tx1"/>
            </w14:solidFill>
          </w14:textFill>
        </w:rPr>
        <w:t>十五、</w:t>
      </w:r>
      <w:r>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t>实施健康口腔行动，加强儿童口腔疾病综合干预，局部涂氟和窝沟封闭项目分别覆盖</w:t>
      </w:r>
      <w:r>
        <w:rPr>
          <w:rFonts w:hint="eastAsia" w:ascii="Times New Roman" w:hAnsi="Times New Roman" w:eastAsia="方正仿宋_GBK" w:cs="Times New Roman"/>
          <w:bCs/>
          <w:color w:val="000000" w:themeColor="text1"/>
          <w:spacing w:val="0"/>
          <w:kern w:val="0"/>
          <w:sz w:val="32"/>
          <w:szCs w:val="32"/>
          <w14:textFill>
            <w14:solidFill>
              <w14:schemeClr w14:val="tx1"/>
            </w14:solidFill>
          </w14:textFill>
        </w:rPr>
        <w:t>30%</w:t>
      </w:r>
      <w:r>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t>的适龄儿童。</w:t>
      </w:r>
      <w:r>
        <w:rPr>
          <w:rFonts w:hint="eastAsia" w:ascii="方正楷体_GBK" w:hAnsi="方正楷体_GBK" w:eastAsia="方正楷体_GBK" w:cs="方正楷体_GBK"/>
          <w:b/>
          <w:bCs/>
          <w:color w:val="000000" w:themeColor="text1"/>
          <w:kern w:val="2"/>
          <w:sz w:val="32"/>
          <w:szCs w:val="32"/>
          <w14:textFill>
            <w14:solidFill>
              <w14:schemeClr w14:val="tx1"/>
            </w14:solidFill>
          </w14:textFill>
        </w:rPr>
        <w:t>（牵头单位：市卫生健康委员会）</w:t>
      </w:r>
    </w:p>
    <w:p w14:paraId="4B875D15">
      <w:pPr>
        <w:keepNext w:val="0"/>
        <w:keepLines w:val="0"/>
        <w:pageBreakBefore w:val="0"/>
        <w:kinsoku/>
        <w:wordWrap/>
        <w:overflowPunct/>
        <w:topLinePunct w:val="0"/>
        <w:autoSpaceDN/>
        <w:bidi w:val="0"/>
        <w:adjustRightInd/>
        <w:spacing w:line="590" w:lineRule="exact"/>
        <w:ind w:firstLine="643" w:firstLineChars="200"/>
        <w:jc w:val="left"/>
        <w:textAlignment w:val="auto"/>
        <w:rPr>
          <w:rFonts w:hint="eastAsia" w:ascii="方正楷体_GBK" w:hAnsi="方正楷体_GBK" w:eastAsia="方正楷体_GBK" w:cs="方正楷体_GBK"/>
          <w:b/>
          <w:bCs/>
          <w:color w:val="000000" w:themeColor="text1"/>
          <w:kern w:val="2"/>
          <w:sz w:val="32"/>
          <w:szCs w:val="32"/>
          <w14:textFill>
            <w14:solidFill>
              <w14:schemeClr w14:val="tx1"/>
            </w14:solidFill>
          </w14:textFill>
        </w:rPr>
      </w:pPr>
      <w:r>
        <w:rPr>
          <w:rFonts w:hint="eastAsia" w:ascii="方正楷体_GBK" w:hAnsi="方正楷体_GBK" w:eastAsia="方正楷体_GBK" w:cs="方正楷体_GBK"/>
          <w:b/>
          <w:bCs/>
          <w:color w:val="000000" w:themeColor="text1"/>
          <w:kern w:val="2"/>
          <w:sz w:val="32"/>
          <w:szCs w:val="32"/>
          <w14:textFill>
            <w14:solidFill>
              <w14:schemeClr w14:val="tx1"/>
            </w14:solidFill>
          </w14:textFill>
        </w:rPr>
        <w:t>推进措施：</w:t>
      </w:r>
    </w:p>
    <w:p w14:paraId="7ACB3F91">
      <w:pPr>
        <w:keepNext w:val="0"/>
        <w:keepLines w:val="0"/>
        <w:pageBreakBefore w:val="0"/>
        <w:kinsoku/>
        <w:wordWrap/>
        <w:overflowPunct/>
        <w:topLinePunct w:val="0"/>
        <w:autoSpaceDN/>
        <w:bidi w:val="0"/>
        <w:adjustRightInd/>
        <w:spacing w:line="590" w:lineRule="exact"/>
        <w:ind w:firstLine="640" w:firstLineChars="200"/>
        <w:textAlignment w:val="auto"/>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pPr>
      <w:r>
        <w:rPr>
          <w:rFonts w:hint="default" w:ascii="Times New Roman" w:hAnsi="Times New Roman" w:eastAsia="方正仿宋_GBK" w:cs="Times New Roman"/>
          <w:bCs/>
          <w:color w:val="000000" w:themeColor="text1"/>
          <w:spacing w:val="0"/>
          <w:kern w:val="0"/>
          <w:sz w:val="32"/>
          <w:szCs w:val="32"/>
          <w14:textFill>
            <w14:solidFill>
              <w14:schemeClr w14:val="tx1"/>
            </w14:solidFill>
          </w14:textFill>
        </w:rPr>
        <w:t>1.</w:t>
      </w:r>
      <w:r>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t>继续实施儿童口腔疾病综合干预项目，为</w:t>
      </w:r>
      <w:r>
        <w:rPr>
          <w:rFonts w:hint="eastAsia" w:ascii="Times New Roman" w:hAnsi="Times New Roman" w:eastAsia="方正仿宋_GBK" w:cs="Times New Roman"/>
          <w:bCs/>
          <w:color w:val="000000" w:themeColor="text1"/>
          <w:spacing w:val="0"/>
          <w:kern w:val="0"/>
          <w:sz w:val="32"/>
          <w:szCs w:val="32"/>
          <w14:textFill>
            <w14:solidFill>
              <w14:schemeClr w14:val="tx1"/>
            </w14:solidFill>
          </w14:textFill>
        </w:rPr>
        <w:t>2031</w:t>
      </w:r>
      <w:r>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t>名</w:t>
      </w:r>
      <w:r>
        <w:rPr>
          <w:rFonts w:hint="eastAsia" w:ascii="Times New Roman" w:hAnsi="Times New Roman" w:eastAsia="方正仿宋_GBK" w:cs="Times New Roman"/>
          <w:bCs/>
          <w:color w:val="000000" w:themeColor="text1"/>
          <w:spacing w:val="0"/>
          <w:kern w:val="0"/>
          <w:sz w:val="32"/>
          <w:szCs w:val="32"/>
          <w14:textFill>
            <w14:solidFill>
              <w14:schemeClr w14:val="tx1"/>
            </w14:solidFill>
          </w14:textFill>
        </w:rPr>
        <w:t>6—9</w:t>
      </w:r>
      <w:r>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t>岁学龄儿童开展免费第一恒磨牙窝沟封闭服务，为</w:t>
      </w:r>
      <w:r>
        <w:rPr>
          <w:rFonts w:hint="eastAsia" w:ascii="Times New Roman" w:hAnsi="Times New Roman" w:eastAsia="方正仿宋_GBK" w:cs="Times New Roman"/>
          <w:bCs/>
          <w:color w:val="000000" w:themeColor="text1"/>
          <w:spacing w:val="0"/>
          <w:kern w:val="0"/>
          <w:sz w:val="32"/>
          <w:szCs w:val="32"/>
          <w14:textFill>
            <w14:solidFill>
              <w14:schemeClr w14:val="tx1"/>
            </w14:solidFill>
          </w14:textFill>
        </w:rPr>
        <w:t>5610</w:t>
      </w:r>
      <w:r>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t>名</w:t>
      </w:r>
      <w:r>
        <w:rPr>
          <w:rFonts w:hint="eastAsia" w:ascii="Times New Roman" w:hAnsi="Times New Roman" w:eastAsia="方正仿宋_GBK" w:cs="Times New Roman"/>
          <w:bCs/>
          <w:color w:val="000000" w:themeColor="text1"/>
          <w:spacing w:val="0"/>
          <w:kern w:val="0"/>
          <w:sz w:val="32"/>
          <w:szCs w:val="32"/>
          <w14:textFill>
            <w14:solidFill>
              <w14:schemeClr w14:val="tx1"/>
            </w14:solidFill>
          </w14:textFill>
        </w:rPr>
        <w:t>3—6</w:t>
      </w:r>
      <w:r>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t>岁学龄前儿童开展免费局部涂氟服务。以“全国爱牙日”等为契机，加强爱牙科普宣传，引导群众养成按时刷牙、定期洗牙等良好的口腔健康习惯。</w:t>
      </w:r>
    </w:p>
    <w:p w14:paraId="49141333">
      <w:pPr>
        <w:keepNext w:val="0"/>
        <w:keepLines w:val="0"/>
        <w:pageBreakBefore w:val="0"/>
        <w:kinsoku/>
        <w:wordWrap/>
        <w:overflowPunct/>
        <w:topLinePunct w:val="0"/>
        <w:autoSpaceDN/>
        <w:bidi w:val="0"/>
        <w:adjustRightInd/>
        <w:spacing w:line="590" w:lineRule="exact"/>
        <w:ind w:firstLine="640" w:firstLineChars="200"/>
        <w:textAlignment w:val="auto"/>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pPr>
      <w:r>
        <w:rPr>
          <w:rFonts w:hint="eastAsia" w:ascii="Times New Roman" w:hAnsi="Times New Roman" w:eastAsia="方正仿宋_GBK" w:cs="Times New Roman"/>
          <w:bCs/>
          <w:color w:val="000000" w:themeColor="text1"/>
          <w:spacing w:val="0"/>
          <w:kern w:val="0"/>
          <w:sz w:val="32"/>
          <w:szCs w:val="32"/>
          <w14:textFill>
            <w14:solidFill>
              <w14:schemeClr w14:val="tx1"/>
            </w14:solidFill>
          </w14:textFill>
        </w:rPr>
        <w:t>2.</w:t>
      </w:r>
      <w:r>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t>加强公立医院口腔科建设，规范开展口腔诊疗服务，持续改善群众就医感受。扩大现有综合医院口腔科规模，增加牙椅数。</w:t>
      </w:r>
    </w:p>
    <w:p w14:paraId="027EF295">
      <w:pPr>
        <w:keepNext w:val="0"/>
        <w:keepLines w:val="0"/>
        <w:pageBreakBefore w:val="0"/>
        <w:kinsoku/>
        <w:wordWrap/>
        <w:overflowPunct/>
        <w:topLinePunct w:val="0"/>
        <w:autoSpaceDN/>
        <w:bidi w:val="0"/>
        <w:adjustRightInd/>
        <w:spacing w:line="590" w:lineRule="exact"/>
        <w:ind w:firstLine="640" w:firstLineChars="200"/>
        <w:textAlignment w:val="auto"/>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pPr>
      <w:r>
        <w:rPr>
          <w:rFonts w:hint="eastAsia" w:ascii="Times New Roman" w:hAnsi="Times New Roman" w:eastAsia="方正仿宋_GBK" w:cs="Times New Roman"/>
          <w:bCs/>
          <w:color w:val="000000" w:themeColor="text1"/>
          <w:spacing w:val="0"/>
          <w:kern w:val="0"/>
          <w:sz w:val="32"/>
          <w:szCs w:val="32"/>
          <w14:textFill>
            <w14:solidFill>
              <w14:schemeClr w14:val="tx1"/>
            </w14:solidFill>
          </w14:textFill>
        </w:rPr>
        <w:t>3.</w:t>
      </w:r>
      <w:r>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t>积极组织口腔专业技术人员参加省、市级培训。依托市口腔医疗质量控制中心、三级综合医院口腔科，对基层口腔专业技术人员开展培训。</w:t>
      </w:r>
    </w:p>
    <w:p w14:paraId="67DF63EA">
      <w:pPr>
        <w:keepNext w:val="0"/>
        <w:keepLines w:val="0"/>
        <w:pageBreakBefore w:val="0"/>
        <w:kinsoku/>
        <w:wordWrap/>
        <w:overflowPunct/>
        <w:topLinePunct w:val="0"/>
        <w:autoSpaceDN/>
        <w:bidi w:val="0"/>
        <w:adjustRightInd/>
        <w:spacing w:line="590" w:lineRule="exact"/>
        <w:ind w:firstLine="656" w:firstLineChars="200"/>
        <w:textAlignment w:val="auto"/>
        <w:rPr>
          <w:rFonts w:hint="eastAsia" w:ascii="方正楷体_GBK" w:hAnsi="方正楷体_GBK" w:eastAsia="方正楷体_GBK" w:cs="方正楷体_GBK"/>
          <w:color w:val="000000" w:themeColor="text1"/>
          <w:kern w:val="0"/>
          <w:sz w:val="32"/>
          <w:szCs w:val="32"/>
          <w14:textFill>
            <w14:solidFill>
              <w14:schemeClr w14:val="tx1"/>
            </w14:solidFill>
          </w14:textFill>
        </w:rPr>
      </w:pPr>
      <w:r>
        <w:rPr>
          <w:rFonts w:hint="eastAsia" w:ascii="方正黑体_GBK" w:hAnsi="方正黑体_GBK" w:eastAsia="方正黑体_GBK" w:cs="方正黑体_GBK"/>
          <w:bCs/>
          <w:color w:val="000000" w:themeColor="text1"/>
          <w:spacing w:val="4"/>
          <w:kern w:val="0"/>
          <w:sz w:val="32"/>
          <w:szCs w:val="32"/>
          <w14:textFill>
            <w14:solidFill>
              <w14:schemeClr w14:val="tx1"/>
            </w14:solidFill>
          </w14:textFill>
        </w:rPr>
        <w:t>十六、</w:t>
      </w:r>
      <w:r>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t>实施出生缺陷防治提升行动，新生儿遗传代谢病筛查率和新生儿听力障碍筛查率分别达到</w:t>
      </w:r>
      <w:r>
        <w:rPr>
          <w:rFonts w:hint="eastAsia" w:ascii="Times New Roman" w:hAnsi="Times New Roman" w:eastAsia="方正仿宋_GBK" w:cs="Times New Roman"/>
          <w:bCs/>
          <w:color w:val="000000" w:themeColor="text1"/>
          <w:spacing w:val="0"/>
          <w:kern w:val="0"/>
          <w:sz w:val="32"/>
          <w:szCs w:val="32"/>
          <w14:textFill>
            <w14:solidFill>
              <w14:schemeClr w14:val="tx1"/>
            </w14:solidFill>
          </w14:textFill>
        </w:rPr>
        <w:t>98%</w:t>
      </w:r>
      <w:r>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t>以上和</w:t>
      </w:r>
      <w:r>
        <w:rPr>
          <w:rFonts w:hint="eastAsia" w:ascii="Times New Roman" w:hAnsi="Times New Roman" w:eastAsia="方正仿宋_GBK" w:cs="Times New Roman"/>
          <w:bCs/>
          <w:color w:val="000000" w:themeColor="text1"/>
          <w:spacing w:val="0"/>
          <w:kern w:val="0"/>
          <w:sz w:val="32"/>
          <w:szCs w:val="32"/>
          <w14:textFill>
            <w14:solidFill>
              <w14:schemeClr w14:val="tx1"/>
            </w14:solidFill>
          </w14:textFill>
        </w:rPr>
        <w:t>95%</w:t>
      </w:r>
      <w:r>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t>以上。</w:t>
      </w:r>
      <w:r>
        <w:rPr>
          <w:rFonts w:hint="eastAsia" w:ascii="方正楷体_GBK" w:hAnsi="方正楷体_GBK" w:eastAsia="方正楷体_GBK" w:cs="方正楷体_GBK"/>
          <w:b/>
          <w:bCs/>
          <w:color w:val="000000" w:themeColor="text1"/>
          <w:kern w:val="2"/>
          <w:sz w:val="32"/>
          <w:szCs w:val="32"/>
          <w14:textFill>
            <w14:solidFill>
              <w14:schemeClr w14:val="tx1"/>
            </w14:solidFill>
          </w14:textFill>
        </w:rPr>
        <w:t>（牵头单位：市卫生健康委员会）</w:t>
      </w:r>
    </w:p>
    <w:p w14:paraId="1D7DBCDB">
      <w:pPr>
        <w:keepNext w:val="0"/>
        <w:keepLines w:val="0"/>
        <w:pageBreakBefore w:val="0"/>
        <w:kinsoku/>
        <w:wordWrap/>
        <w:overflowPunct/>
        <w:topLinePunct w:val="0"/>
        <w:autoSpaceDN/>
        <w:bidi w:val="0"/>
        <w:adjustRightInd/>
        <w:spacing w:line="590" w:lineRule="exact"/>
        <w:ind w:firstLine="643" w:firstLineChars="200"/>
        <w:jc w:val="left"/>
        <w:textAlignment w:val="auto"/>
        <w:rPr>
          <w:rFonts w:hint="eastAsia" w:ascii="方正楷体_GBK" w:hAnsi="方正楷体_GBK" w:eastAsia="方正楷体_GBK" w:cs="方正楷体_GBK"/>
          <w:b/>
          <w:bCs/>
          <w:color w:val="000000" w:themeColor="text1"/>
          <w:kern w:val="2"/>
          <w:sz w:val="32"/>
          <w:szCs w:val="32"/>
          <w14:textFill>
            <w14:solidFill>
              <w14:schemeClr w14:val="tx1"/>
            </w14:solidFill>
          </w14:textFill>
        </w:rPr>
      </w:pPr>
      <w:r>
        <w:rPr>
          <w:rFonts w:hint="eastAsia" w:ascii="方正楷体_GBK" w:hAnsi="方正楷体_GBK" w:eastAsia="方正楷体_GBK" w:cs="方正楷体_GBK"/>
          <w:b/>
          <w:bCs/>
          <w:color w:val="000000" w:themeColor="text1"/>
          <w:kern w:val="2"/>
          <w:sz w:val="32"/>
          <w:szCs w:val="32"/>
          <w14:textFill>
            <w14:solidFill>
              <w14:schemeClr w14:val="tx1"/>
            </w14:solidFill>
          </w14:textFill>
        </w:rPr>
        <w:t>推进措施：</w:t>
      </w:r>
    </w:p>
    <w:p w14:paraId="0AB9E3AE">
      <w:pPr>
        <w:keepNext w:val="0"/>
        <w:keepLines w:val="0"/>
        <w:pageBreakBefore w:val="0"/>
        <w:kinsoku/>
        <w:wordWrap/>
        <w:overflowPunct/>
        <w:topLinePunct w:val="0"/>
        <w:autoSpaceDN/>
        <w:bidi w:val="0"/>
        <w:adjustRightInd/>
        <w:spacing w:line="590" w:lineRule="exact"/>
        <w:ind w:firstLine="640" w:firstLineChars="200"/>
        <w:textAlignment w:val="auto"/>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pPr>
      <w:r>
        <w:rPr>
          <w:rFonts w:hint="default" w:ascii="Times New Roman" w:hAnsi="Times New Roman" w:eastAsia="方正仿宋_GBK" w:cs="Times New Roman"/>
          <w:bCs/>
          <w:color w:val="000000" w:themeColor="text1"/>
          <w:spacing w:val="0"/>
          <w:kern w:val="0"/>
          <w:sz w:val="32"/>
          <w:szCs w:val="32"/>
          <w14:textFill>
            <w14:solidFill>
              <w14:schemeClr w14:val="tx1"/>
            </w14:solidFill>
          </w14:textFill>
        </w:rPr>
        <w:t>1.</w:t>
      </w:r>
      <w:r>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t>实施出生缺陷防治提升行动，全面实施新生儿遗传代谢病筛查及新生儿听力筛查，完善新生儿疾病筛查服务网络，建立健全新生儿疾病筛查、阳性病例召回、诊断、治疗和随访的一体化服务模式。</w:t>
      </w:r>
    </w:p>
    <w:p w14:paraId="02E4CCCD">
      <w:pPr>
        <w:keepNext w:val="0"/>
        <w:keepLines w:val="0"/>
        <w:pageBreakBefore w:val="0"/>
        <w:kinsoku/>
        <w:wordWrap/>
        <w:overflowPunct/>
        <w:topLinePunct w:val="0"/>
        <w:autoSpaceDN/>
        <w:bidi w:val="0"/>
        <w:adjustRightInd/>
        <w:spacing w:line="590" w:lineRule="exact"/>
        <w:ind w:firstLine="640" w:firstLineChars="200"/>
        <w:textAlignment w:val="auto"/>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pPr>
      <w:r>
        <w:rPr>
          <w:rFonts w:hint="eastAsia" w:ascii="Times New Roman" w:hAnsi="Times New Roman" w:eastAsia="方正仿宋_GBK" w:cs="Times New Roman"/>
          <w:bCs/>
          <w:color w:val="000000" w:themeColor="text1"/>
          <w:spacing w:val="0"/>
          <w:kern w:val="0"/>
          <w:sz w:val="32"/>
          <w:szCs w:val="32"/>
          <w14:textFill>
            <w14:solidFill>
              <w14:schemeClr w14:val="tx1"/>
            </w14:solidFill>
          </w14:textFill>
        </w:rPr>
        <w:t>2.</w:t>
      </w:r>
      <w:r>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t>新</w:t>
      </w:r>
      <w:r>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t>生儿疾病筛查项目按照每个新生儿补助</w:t>
      </w:r>
      <w:r>
        <w:rPr>
          <w:rFonts w:hint="eastAsia" w:ascii="Times New Roman" w:hAnsi="Times New Roman" w:eastAsia="方正仿宋_GBK" w:cs="Times New Roman"/>
          <w:bCs/>
          <w:color w:val="000000" w:themeColor="text1"/>
          <w:spacing w:val="0"/>
          <w:kern w:val="0"/>
          <w:sz w:val="32"/>
          <w:szCs w:val="32"/>
          <w14:textFill>
            <w14:solidFill>
              <w14:schemeClr w14:val="tx1"/>
            </w14:solidFill>
          </w14:textFill>
        </w:rPr>
        <w:t>120</w:t>
      </w:r>
      <w:r>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t>元的标准实施，其中两种遗传代谢病（PKU、CH）筛查补助</w:t>
      </w:r>
      <w:r>
        <w:rPr>
          <w:rFonts w:hint="eastAsia" w:ascii="Times New Roman" w:hAnsi="Times New Roman" w:eastAsia="方正仿宋_GBK" w:cs="Times New Roman"/>
          <w:bCs/>
          <w:color w:val="000000" w:themeColor="text1"/>
          <w:spacing w:val="0"/>
          <w:kern w:val="0"/>
          <w:sz w:val="32"/>
          <w:szCs w:val="32"/>
          <w14:textFill>
            <w14:solidFill>
              <w14:schemeClr w14:val="tx1"/>
            </w14:solidFill>
          </w14:textFill>
        </w:rPr>
        <w:t>50</w:t>
      </w:r>
      <w:r>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t>元、听力筛查补助</w:t>
      </w:r>
      <w:r>
        <w:rPr>
          <w:rFonts w:hint="eastAsia" w:ascii="Times New Roman" w:hAnsi="Times New Roman" w:eastAsia="方正仿宋_GBK" w:cs="Times New Roman"/>
          <w:bCs/>
          <w:color w:val="000000" w:themeColor="text1"/>
          <w:spacing w:val="0"/>
          <w:kern w:val="0"/>
          <w:sz w:val="32"/>
          <w:szCs w:val="32"/>
          <w14:textFill>
            <w14:solidFill>
              <w14:schemeClr w14:val="tx1"/>
            </w14:solidFill>
          </w14:textFill>
        </w:rPr>
        <w:t>70</w:t>
      </w:r>
      <w:r>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t>元。该项目由中央和省级财政给予我市</w:t>
      </w:r>
      <w:r>
        <w:rPr>
          <w:rFonts w:hint="eastAsia" w:ascii="Times New Roman" w:hAnsi="Times New Roman" w:eastAsia="方正仿宋_GBK" w:cs="Times New Roman"/>
          <w:bCs/>
          <w:color w:val="000000" w:themeColor="text1"/>
          <w:spacing w:val="0"/>
          <w:kern w:val="0"/>
          <w:sz w:val="32"/>
          <w:szCs w:val="32"/>
          <w14:textFill>
            <w14:solidFill>
              <w14:schemeClr w14:val="tx1"/>
            </w14:solidFill>
          </w14:textFill>
        </w:rPr>
        <w:t>78</w:t>
      </w:r>
      <w:r>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t>元补助，不足部分由本级财政承担。</w:t>
      </w:r>
    </w:p>
    <w:p w14:paraId="27268309">
      <w:pPr>
        <w:keepNext w:val="0"/>
        <w:keepLines w:val="0"/>
        <w:pageBreakBefore w:val="0"/>
        <w:kinsoku/>
        <w:wordWrap/>
        <w:overflowPunct/>
        <w:topLinePunct w:val="0"/>
        <w:autoSpaceDN/>
        <w:bidi w:val="0"/>
        <w:adjustRightInd/>
        <w:spacing w:line="590" w:lineRule="exact"/>
        <w:ind w:firstLine="640" w:firstLineChars="200"/>
        <w:textAlignment w:val="auto"/>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pPr>
      <w:r>
        <w:rPr>
          <w:rFonts w:hint="default" w:ascii="Times New Roman" w:hAnsi="Times New Roman" w:eastAsia="方正仿宋_GBK" w:cs="Times New Roman"/>
          <w:bCs/>
          <w:color w:val="000000" w:themeColor="text1"/>
          <w:spacing w:val="0"/>
          <w:kern w:val="0"/>
          <w:sz w:val="32"/>
          <w:szCs w:val="32"/>
          <w14:textFill>
            <w14:solidFill>
              <w14:schemeClr w14:val="tx1"/>
            </w14:solidFill>
          </w14:textFill>
        </w:rPr>
        <w:t>3.</w:t>
      </w:r>
      <w:r>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t>积极对接财政，加大本级投入，逐步扩大新生儿疾病筛查病种。</w:t>
      </w:r>
    </w:p>
    <w:p w14:paraId="3FDC9F76">
      <w:pPr>
        <w:keepNext w:val="0"/>
        <w:keepLines w:val="0"/>
        <w:pageBreakBefore w:val="0"/>
        <w:kinsoku/>
        <w:wordWrap/>
        <w:overflowPunct/>
        <w:topLinePunct w:val="0"/>
        <w:autoSpaceDN/>
        <w:bidi w:val="0"/>
        <w:adjustRightInd/>
        <w:spacing w:line="590" w:lineRule="exact"/>
        <w:ind w:firstLine="656" w:firstLineChars="200"/>
        <w:textAlignment w:val="auto"/>
        <w:rPr>
          <w:rFonts w:hint="eastAsia" w:ascii="方正楷体_GBK" w:hAnsi="方正楷体_GBK" w:eastAsia="方正楷体_GBK" w:cs="方正楷体_GBK"/>
          <w:b/>
          <w:bCs/>
          <w:color w:val="000000" w:themeColor="text1"/>
          <w:kern w:val="2"/>
          <w:sz w:val="32"/>
          <w:szCs w:val="32"/>
          <w14:textFill>
            <w14:solidFill>
              <w14:schemeClr w14:val="tx1"/>
            </w14:solidFill>
          </w14:textFill>
        </w:rPr>
      </w:pPr>
      <w:r>
        <w:rPr>
          <w:rFonts w:hint="eastAsia" w:ascii="方正黑体_GBK" w:hAnsi="方正黑体_GBK" w:eastAsia="方正黑体_GBK" w:cs="方正黑体_GBK"/>
          <w:bCs/>
          <w:color w:val="000000" w:themeColor="text1"/>
          <w:spacing w:val="4"/>
          <w:kern w:val="0"/>
          <w:sz w:val="32"/>
          <w:szCs w:val="32"/>
          <w14:textFill>
            <w14:solidFill>
              <w14:schemeClr w14:val="tx1"/>
            </w14:solidFill>
          </w14:textFill>
        </w:rPr>
        <w:t>十七、</w:t>
      </w:r>
      <w:r>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t>加强适龄女性“两癌”防治，按照自愿原则，为七至九年级适龄女生提供国产二价人乳头病毒（HPV）疫苗免费接种服务；为农村地区适龄妇女提供</w:t>
      </w:r>
      <w:r>
        <w:rPr>
          <w:rFonts w:hint="default" w:ascii="Times New Roman" w:hAnsi="Times New Roman" w:eastAsia="方正仿宋_GBK" w:cs="Times New Roman"/>
          <w:bCs/>
          <w:color w:val="000000" w:themeColor="text1"/>
          <w:spacing w:val="0"/>
          <w:kern w:val="0"/>
          <w:sz w:val="32"/>
          <w:szCs w:val="32"/>
          <w14:textFill>
            <w14:solidFill>
              <w14:schemeClr w14:val="tx1"/>
            </w14:solidFill>
          </w14:textFill>
        </w:rPr>
        <w:t>16700</w:t>
      </w:r>
      <w:r>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t>人次宫颈癌、</w:t>
      </w:r>
      <w:r>
        <w:rPr>
          <w:rFonts w:hint="eastAsia" w:ascii="Times New Roman" w:hAnsi="Times New Roman" w:eastAsia="方正仿宋_GBK" w:cs="Times New Roman"/>
          <w:bCs/>
          <w:color w:val="000000" w:themeColor="text1"/>
          <w:spacing w:val="0"/>
          <w:kern w:val="0"/>
          <w:sz w:val="32"/>
          <w:szCs w:val="32"/>
          <w14:textFill>
            <w14:solidFill>
              <w14:schemeClr w14:val="tx1"/>
            </w14:solidFill>
          </w14:textFill>
        </w:rPr>
        <w:t>2700</w:t>
      </w:r>
      <w:r>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t>人次乳腺癌筛查服务。</w:t>
      </w:r>
      <w:r>
        <w:rPr>
          <w:rFonts w:hint="eastAsia" w:ascii="方正楷体_GBK" w:hAnsi="方正楷体_GBK" w:eastAsia="方正楷体_GBK" w:cs="方正楷体_GBK"/>
          <w:b/>
          <w:bCs/>
          <w:color w:val="000000" w:themeColor="text1"/>
          <w:kern w:val="2"/>
          <w:sz w:val="32"/>
          <w:szCs w:val="32"/>
          <w14:textFill>
            <w14:solidFill>
              <w14:schemeClr w14:val="tx1"/>
            </w14:solidFill>
          </w14:textFill>
        </w:rPr>
        <w:t>（牵头单位：市卫生健康委员会、市教育局）</w:t>
      </w:r>
    </w:p>
    <w:p w14:paraId="2698B0B0">
      <w:pPr>
        <w:keepNext w:val="0"/>
        <w:keepLines w:val="0"/>
        <w:pageBreakBefore w:val="0"/>
        <w:kinsoku/>
        <w:wordWrap/>
        <w:overflowPunct/>
        <w:topLinePunct w:val="0"/>
        <w:autoSpaceDN/>
        <w:bidi w:val="0"/>
        <w:adjustRightInd/>
        <w:spacing w:line="590" w:lineRule="exact"/>
        <w:ind w:firstLine="643" w:firstLineChars="200"/>
        <w:jc w:val="left"/>
        <w:textAlignment w:val="auto"/>
        <w:rPr>
          <w:rFonts w:hint="eastAsia" w:ascii="方正楷体_GBK" w:hAnsi="方正楷体_GBK" w:eastAsia="方正楷体_GBK" w:cs="方正楷体_GBK"/>
          <w:b/>
          <w:bCs/>
          <w:color w:val="000000" w:themeColor="text1"/>
          <w:kern w:val="2"/>
          <w:sz w:val="32"/>
          <w:szCs w:val="32"/>
          <w14:textFill>
            <w14:solidFill>
              <w14:schemeClr w14:val="tx1"/>
            </w14:solidFill>
          </w14:textFill>
        </w:rPr>
      </w:pPr>
      <w:r>
        <w:rPr>
          <w:rFonts w:hint="eastAsia" w:ascii="方正楷体_GBK" w:hAnsi="方正楷体_GBK" w:eastAsia="方正楷体_GBK" w:cs="方正楷体_GBK"/>
          <w:b/>
          <w:bCs/>
          <w:color w:val="000000" w:themeColor="text1"/>
          <w:kern w:val="2"/>
          <w:sz w:val="32"/>
          <w:szCs w:val="32"/>
          <w14:textFill>
            <w14:solidFill>
              <w14:schemeClr w14:val="tx1"/>
            </w14:solidFill>
          </w14:textFill>
        </w:rPr>
        <w:t>推进措施：</w:t>
      </w:r>
    </w:p>
    <w:p w14:paraId="52B3C7D2">
      <w:pPr>
        <w:keepNext w:val="0"/>
        <w:keepLines w:val="0"/>
        <w:pageBreakBefore w:val="0"/>
        <w:kinsoku/>
        <w:wordWrap/>
        <w:overflowPunct/>
        <w:topLinePunct w:val="0"/>
        <w:autoSpaceDN/>
        <w:bidi w:val="0"/>
        <w:adjustRightInd/>
        <w:spacing w:line="590" w:lineRule="exact"/>
        <w:ind w:firstLine="640" w:firstLineChars="200"/>
        <w:textAlignment w:val="auto"/>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pPr>
      <w:r>
        <w:rPr>
          <w:rFonts w:hint="default" w:ascii="Times New Roman" w:hAnsi="Times New Roman" w:eastAsia="方正仿宋_GBK" w:cs="Times New Roman"/>
          <w:bCs/>
          <w:color w:val="000000" w:themeColor="text1"/>
          <w:spacing w:val="0"/>
          <w:kern w:val="0"/>
          <w:sz w:val="32"/>
          <w:szCs w:val="32"/>
          <w14:textFill>
            <w14:solidFill>
              <w14:schemeClr w14:val="tx1"/>
            </w14:solidFill>
          </w14:textFill>
        </w:rPr>
        <w:t>1.</w:t>
      </w:r>
      <w:r>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t>强化与教育等部门协调联动，摸清桐城市七至九年级适龄女生底数，指导学校做好师生、家长的宣传动员工作。卫生健康部门做好疑似预防接种异常反应监测和处置，规范疫苗接种。</w:t>
      </w:r>
    </w:p>
    <w:p w14:paraId="3703D51F">
      <w:pPr>
        <w:keepNext w:val="0"/>
        <w:keepLines w:val="0"/>
        <w:pageBreakBefore w:val="0"/>
        <w:kinsoku/>
        <w:wordWrap/>
        <w:overflowPunct/>
        <w:topLinePunct w:val="0"/>
        <w:autoSpaceDN/>
        <w:bidi w:val="0"/>
        <w:adjustRightInd/>
        <w:spacing w:line="590" w:lineRule="exact"/>
        <w:ind w:firstLine="640" w:firstLineChars="200"/>
        <w:textAlignment w:val="auto"/>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pPr>
      <w:r>
        <w:rPr>
          <w:rFonts w:hint="default" w:ascii="Times New Roman" w:hAnsi="Times New Roman" w:eastAsia="方正仿宋_GBK" w:cs="Times New Roman"/>
          <w:bCs/>
          <w:color w:val="000000" w:themeColor="text1"/>
          <w:spacing w:val="0"/>
          <w:kern w:val="0"/>
          <w:sz w:val="32"/>
          <w:szCs w:val="32"/>
          <w14:textFill>
            <w14:solidFill>
              <w14:schemeClr w14:val="tx1"/>
            </w14:solidFill>
          </w14:textFill>
        </w:rPr>
        <w:t>2.</w:t>
      </w:r>
      <w:r>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t>省级以上财政按照宫颈癌人均</w:t>
      </w:r>
      <w:r>
        <w:rPr>
          <w:rFonts w:hint="eastAsia" w:ascii="Times New Roman" w:hAnsi="Times New Roman" w:eastAsia="方正仿宋_GBK" w:cs="Times New Roman"/>
          <w:bCs/>
          <w:color w:val="000000" w:themeColor="text1"/>
          <w:spacing w:val="0"/>
          <w:kern w:val="0"/>
          <w:sz w:val="32"/>
          <w:szCs w:val="32"/>
          <w14:textFill>
            <w14:solidFill>
              <w14:schemeClr w14:val="tx1"/>
            </w14:solidFill>
          </w14:textFill>
        </w:rPr>
        <w:t>49</w:t>
      </w:r>
      <w:r>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t>元、乳腺癌人均</w:t>
      </w:r>
      <w:r>
        <w:rPr>
          <w:rFonts w:hint="eastAsia" w:ascii="Times New Roman" w:hAnsi="Times New Roman" w:eastAsia="方正仿宋_GBK" w:cs="Times New Roman"/>
          <w:bCs/>
          <w:color w:val="000000" w:themeColor="text1"/>
          <w:spacing w:val="0"/>
          <w:kern w:val="0"/>
          <w:sz w:val="32"/>
          <w:szCs w:val="32"/>
          <w14:textFill>
            <w14:solidFill>
              <w14:schemeClr w14:val="tx1"/>
            </w14:solidFill>
          </w14:textFill>
        </w:rPr>
        <w:t>79</w:t>
      </w:r>
      <w:r>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t>元的标准对</w:t>
      </w:r>
      <w:r>
        <w:rPr>
          <w:rFonts w:hint="eastAsia" w:ascii="Times New Roman" w:hAnsi="Times New Roman" w:eastAsia="方正仿宋_GBK" w:cs="Times New Roman"/>
          <w:bCs/>
          <w:color w:val="000000" w:themeColor="text1"/>
          <w:spacing w:val="0"/>
          <w:kern w:val="0"/>
          <w:sz w:val="32"/>
          <w:szCs w:val="32"/>
          <w14:textFill>
            <w14:solidFill>
              <w14:schemeClr w14:val="tx1"/>
            </w14:solidFill>
          </w14:textFill>
        </w:rPr>
        <w:t>11600</w:t>
      </w:r>
      <w:r>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t>人次宫颈癌和</w:t>
      </w:r>
      <w:r>
        <w:rPr>
          <w:rFonts w:hint="eastAsia" w:ascii="Times New Roman" w:hAnsi="Times New Roman" w:eastAsia="方正仿宋_GBK" w:cs="Times New Roman"/>
          <w:bCs/>
          <w:color w:val="000000" w:themeColor="text1"/>
          <w:spacing w:val="0"/>
          <w:kern w:val="0"/>
          <w:sz w:val="32"/>
          <w:szCs w:val="32"/>
          <w14:textFill>
            <w14:solidFill>
              <w14:schemeClr w14:val="tx1"/>
            </w14:solidFill>
          </w14:textFill>
        </w:rPr>
        <w:t>2700</w:t>
      </w:r>
      <w:r>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t>人次乳腺癌检查给予补助，其余</w:t>
      </w:r>
      <w:r>
        <w:rPr>
          <w:rFonts w:hint="eastAsia" w:ascii="Times New Roman" w:hAnsi="Times New Roman" w:eastAsia="方正仿宋_GBK" w:cs="Times New Roman"/>
          <w:bCs/>
          <w:color w:val="000000" w:themeColor="text1"/>
          <w:spacing w:val="0"/>
          <w:kern w:val="0"/>
          <w:sz w:val="32"/>
          <w:szCs w:val="32"/>
          <w14:textFill>
            <w14:solidFill>
              <w14:schemeClr w14:val="tx1"/>
            </w14:solidFill>
          </w14:textFill>
        </w:rPr>
        <w:t>5100</w:t>
      </w:r>
      <w:r>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t>人宫颈癌筛查资金由本级财政承担。</w:t>
      </w:r>
    </w:p>
    <w:p w14:paraId="3761561A">
      <w:pPr>
        <w:keepNext w:val="0"/>
        <w:keepLines w:val="0"/>
        <w:pageBreakBefore w:val="0"/>
        <w:kinsoku/>
        <w:wordWrap/>
        <w:overflowPunct/>
        <w:topLinePunct w:val="0"/>
        <w:autoSpaceDN/>
        <w:bidi w:val="0"/>
        <w:adjustRightInd/>
        <w:spacing w:line="590" w:lineRule="exact"/>
        <w:ind w:firstLine="640" w:firstLineChars="200"/>
        <w:textAlignment w:val="auto"/>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pPr>
      <w:r>
        <w:rPr>
          <w:rFonts w:hint="default" w:ascii="Times New Roman" w:hAnsi="Times New Roman" w:eastAsia="方正仿宋_GBK" w:cs="Times New Roman"/>
          <w:bCs/>
          <w:color w:val="000000" w:themeColor="text1"/>
          <w:spacing w:val="0"/>
          <w:kern w:val="0"/>
          <w:sz w:val="32"/>
          <w:szCs w:val="32"/>
          <w14:textFill>
            <w14:solidFill>
              <w14:schemeClr w14:val="tx1"/>
            </w14:solidFill>
          </w14:textFill>
        </w:rPr>
        <w:t>3.</w:t>
      </w:r>
      <w:r>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t>成立“两癌”筛查专家组，组织开展业务指导、人员培训、健康教育、评估随访等工作。健全“两癌”综合防治网络，加强区域间、机构间转诊和协作。鼓励建立多种形式的“两癌”防治联合体，充分发挥基层医疗机构和妇联等部门宣传教育、组织发动及追踪随访的作用，科学指导广大妇女开展自我健康管理。</w:t>
      </w:r>
    </w:p>
    <w:p w14:paraId="68A41E82">
      <w:pPr>
        <w:keepNext w:val="0"/>
        <w:keepLines w:val="0"/>
        <w:pageBreakBefore w:val="0"/>
        <w:kinsoku/>
        <w:wordWrap/>
        <w:overflowPunct/>
        <w:topLinePunct w:val="0"/>
        <w:autoSpaceDN/>
        <w:bidi w:val="0"/>
        <w:adjustRightInd/>
        <w:spacing w:line="590" w:lineRule="exact"/>
        <w:ind w:firstLine="638"/>
        <w:textAlignment w:val="auto"/>
        <w:rPr>
          <w:rFonts w:hint="eastAsia" w:ascii="方正楷体_GBK" w:hAnsi="方正楷体_GBK" w:eastAsia="方正楷体_GBK" w:cs="方正楷体_GBK"/>
          <w:color w:val="000000" w:themeColor="text1"/>
          <w:kern w:val="0"/>
          <w:sz w:val="32"/>
          <w:szCs w:val="32"/>
          <w14:textFill>
            <w14:solidFill>
              <w14:schemeClr w14:val="tx1"/>
            </w14:solidFill>
          </w14:textFill>
        </w:rPr>
      </w:pPr>
      <w:r>
        <w:rPr>
          <w:rFonts w:hint="eastAsia" w:ascii="方正黑体_GBK" w:hAnsi="方正黑体_GBK" w:eastAsia="方正黑体_GBK" w:cs="方正黑体_GBK"/>
          <w:bCs/>
          <w:color w:val="000000" w:themeColor="text1"/>
          <w:spacing w:val="4"/>
          <w:kern w:val="0"/>
          <w:sz w:val="32"/>
          <w:szCs w:val="32"/>
          <w14:textFill>
            <w14:solidFill>
              <w14:schemeClr w14:val="tx1"/>
            </w14:solidFill>
          </w14:textFill>
        </w:rPr>
        <w:t>十八、</w:t>
      </w:r>
      <w:r>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t>开展农村黑臭水体治理，新增完成</w:t>
      </w:r>
      <w:r>
        <w:rPr>
          <w:rFonts w:hint="default" w:ascii="Times New Roman" w:hAnsi="Times New Roman" w:eastAsia="方正仿宋_GBK" w:cs="Times New Roman"/>
          <w:bCs/>
          <w:color w:val="000000" w:themeColor="text1"/>
          <w:spacing w:val="0"/>
          <w:kern w:val="0"/>
          <w:sz w:val="32"/>
          <w:szCs w:val="32"/>
          <w14:textFill>
            <w14:solidFill>
              <w14:schemeClr w14:val="tx1"/>
            </w14:solidFill>
          </w14:textFill>
        </w:rPr>
        <w:t>1</w:t>
      </w:r>
      <w:r>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t>条农村黑臭水体治理任务。</w:t>
      </w:r>
      <w:r>
        <w:rPr>
          <w:rFonts w:hint="eastAsia" w:ascii="方正楷体_GBK" w:hAnsi="方正楷体_GBK" w:eastAsia="方正楷体_GBK" w:cs="方正楷体_GBK"/>
          <w:b/>
          <w:bCs/>
          <w:color w:val="000000" w:themeColor="text1"/>
          <w:kern w:val="2"/>
          <w:sz w:val="32"/>
          <w:szCs w:val="32"/>
          <w14:textFill>
            <w14:solidFill>
              <w14:schemeClr w14:val="tx1"/>
            </w14:solidFill>
          </w14:textFill>
        </w:rPr>
        <w:t>（牵头单位：市生态环境分局）</w:t>
      </w:r>
    </w:p>
    <w:p w14:paraId="6C262410">
      <w:pPr>
        <w:keepNext w:val="0"/>
        <w:keepLines w:val="0"/>
        <w:pageBreakBefore w:val="0"/>
        <w:kinsoku/>
        <w:wordWrap/>
        <w:overflowPunct/>
        <w:topLinePunct w:val="0"/>
        <w:autoSpaceDN/>
        <w:bidi w:val="0"/>
        <w:adjustRightInd/>
        <w:spacing w:line="590" w:lineRule="exact"/>
        <w:ind w:firstLine="643" w:firstLineChars="200"/>
        <w:jc w:val="left"/>
        <w:textAlignment w:val="auto"/>
        <w:rPr>
          <w:rFonts w:hint="eastAsia" w:ascii="方正楷体_GBK" w:hAnsi="方正楷体_GBK" w:eastAsia="方正楷体_GBK" w:cs="方正楷体_GBK"/>
          <w:b/>
          <w:bCs/>
          <w:color w:val="000000" w:themeColor="text1"/>
          <w:kern w:val="2"/>
          <w:sz w:val="32"/>
          <w:szCs w:val="32"/>
          <w14:textFill>
            <w14:solidFill>
              <w14:schemeClr w14:val="tx1"/>
            </w14:solidFill>
          </w14:textFill>
        </w:rPr>
      </w:pPr>
      <w:r>
        <w:rPr>
          <w:rFonts w:hint="eastAsia" w:ascii="方正楷体_GBK" w:hAnsi="方正楷体_GBK" w:eastAsia="方正楷体_GBK" w:cs="方正楷体_GBK"/>
          <w:b/>
          <w:bCs/>
          <w:color w:val="000000" w:themeColor="text1"/>
          <w:kern w:val="2"/>
          <w:sz w:val="32"/>
          <w:szCs w:val="32"/>
          <w14:textFill>
            <w14:solidFill>
              <w14:schemeClr w14:val="tx1"/>
            </w14:solidFill>
          </w14:textFill>
        </w:rPr>
        <w:t>推进措施：</w:t>
      </w:r>
    </w:p>
    <w:p w14:paraId="09B6A30C">
      <w:pPr>
        <w:keepNext w:val="0"/>
        <w:keepLines w:val="0"/>
        <w:pageBreakBefore w:val="0"/>
        <w:kinsoku/>
        <w:wordWrap/>
        <w:overflowPunct/>
        <w:topLinePunct w:val="0"/>
        <w:autoSpaceDN/>
        <w:bidi w:val="0"/>
        <w:adjustRightInd/>
        <w:spacing w:line="590" w:lineRule="exact"/>
        <w:ind w:firstLine="638"/>
        <w:textAlignment w:val="auto"/>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pPr>
      <w:r>
        <w:rPr>
          <w:rFonts w:hint="default" w:ascii="Times New Roman" w:hAnsi="Times New Roman" w:eastAsia="方正仿宋_GBK" w:cs="Times New Roman"/>
          <w:bCs/>
          <w:color w:val="000000" w:themeColor="text1"/>
          <w:spacing w:val="0"/>
          <w:kern w:val="0"/>
          <w:sz w:val="32"/>
          <w:szCs w:val="32"/>
          <w14:textFill>
            <w14:solidFill>
              <w14:schemeClr w14:val="tx1"/>
            </w14:solidFill>
          </w14:textFill>
        </w:rPr>
        <w:t>1.</w:t>
      </w:r>
      <w:r>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t>推进完成桐城市范岗镇白塘水库小龙河段农村黑臭水体治理，开展水体水质监测。</w:t>
      </w:r>
    </w:p>
    <w:p w14:paraId="3236D2B2">
      <w:pPr>
        <w:keepNext w:val="0"/>
        <w:keepLines w:val="0"/>
        <w:pageBreakBefore w:val="0"/>
        <w:kinsoku/>
        <w:wordWrap/>
        <w:overflowPunct/>
        <w:topLinePunct w:val="0"/>
        <w:autoSpaceDN/>
        <w:bidi w:val="0"/>
        <w:adjustRightInd/>
        <w:spacing w:line="590" w:lineRule="exact"/>
        <w:ind w:firstLine="638"/>
        <w:textAlignment w:val="auto"/>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pPr>
      <w:r>
        <w:rPr>
          <w:rFonts w:hint="default" w:ascii="Times New Roman" w:hAnsi="Times New Roman" w:eastAsia="方正仿宋_GBK" w:cs="Times New Roman"/>
          <w:bCs/>
          <w:color w:val="000000" w:themeColor="text1"/>
          <w:spacing w:val="0"/>
          <w:kern w:val="0"/>
          <w:sz w:val="32"/>
          <w:szCs w:val="32"/>
          <w14:textFill>
            <w14:solidFill>
              <w14:schemeClr w14:val="tx1"/>
            </w14:solidFill>
          </w14:textFill>
        </w:rPr>
        <w:t>2.</w:t>
      </w:r>
      <w:r>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t>完善长效管护机制，巩固治理成效。</w:t>
      </w:r>
    </w:p>
    <w:p w14:paraId="0C2473B2">
      <w:pPr>
        <w:keepNext w:val="0"/>
        <w:keepLines w:val="0"/>
        <w:pageBreakBefore w:val="0"/>
        <w:kinsoku/>
        <w:wordWrap/>
        <w:overflowPunct/>
        <w:topLinePunct w:val="0"/>
        <w:autoSpaceDN/>
        <w:bidi w:val="0"/>
        <w:adjustRightInd/>
        <w:spacing w:line="590" w:lineRule="exact"/>
        <w:ind w:firstLine="656" w:firstLineChars="200"/>
        <w:textAlignment w:val="auto"/>
        <w:rPr>
          <w:rFonts w:hint="eastAsia" w:ascii="方正楷体_GBK" w:hAnsi="方正楷体_GBK" w:eastAsia="方正楷体_GBK" w:cs="方正楷体_GBK"/>
          <w:b/>
          <w:bCs/>
          <w:color w:val="000000" w:themeColor="text1"/>
          <w:kern w:val="2"/>
          <w:sz w:val="32"/>
          <w:szCs w:val="32"/>
          <w14:textFill>
            <w14:solidFill>
              <w14:schemeClr w14:val="tx1"/>
            </w14:solidFill>
          </w14:textFill>
        </w:rPr>
      </w:pPr>
      <w:r>
        <w:rPr>
          <w:rFonts w:hint="eastAsia" w:ascii="方正黑体_GBK" w:hAnsi="方正黑体_GBK" w:eastAsia="方正黑体_GBK" w:cs="方正黑体_GBK"/>
          <w:bCs/>
          <w:color w:val="000000" w:themeColor="text1"/>
          <w:spacing w:val="4"/>
          <w:kern w:val="0"/>
          <w:sz w:val="32"/>
          <w:szCs w:val="32"/>
          <w14:textFill>
            <w14:solidFill>
              <w14:schemeClr w14:val="tx1"/>
            </w14:solidFill>
          </w14:textFill>
        </w:rPr>
        <w:t>十九、</w:t>
      </w:r>
      <w:r>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t>深入推进餐饮油烟、噪声及恶臭异味扰民问题整治行动，群众“家门口”的生态环境问题得到有效整治。</w:t>
      </w:r>
      <w:r>
        <w:rPr>
          <w:rFonts w:hint="eastAsia" w:ascii="方正楷体_GBK" w:hAnsi="方正楷体_GBK" w:eastAsia="方正楷体_GBK" w:cs="方正楷体_GBK"/>
          <w:b/>
          <w:bCs/>
          <w:color w:val="000000" w:themeColor="text1"/>
          <w:kern w:val="2"/>
          <w:sz w:val="32"/>
          <w:szCs w:val="32"/>
          <w14:textFill>
            <w14:solidFill>
              <w14:schemeClr w14:val="tx1"/>
            </w14:solidFill>
          </w14:textFill>
        </w:rPr>
        <w:t>（牵头单位：市生态环境分局）</w:t>
      </w:r>
    </w:p>
    <w:p w14:paraId="7B7B57CC">
      <w:pPr>
        <w:keepNext w:val="0"/>
        <w:keepLines w:val="0"/>
        <w:pageBreakBefore w:val="0"/>
        <w:kinsoku/>
        <w:wordWrap/>
        <w:overflowPunct/>
        <w:topLinePunct w:val="0"/>
        <w:autoSpaceDN/>
        <w:bidi w:val="0"/>
        <w:adjustRightInd/>
        <w:spacing w:line="590" w:lineRule="exact"/>
        <w:ind w:firstLine="643" w:firstLineChars="200"/>
        <w:textAlignment w:val="auto"/>
        <w:rPr>
          <w:rFonts w:hint="eastAsia" w:ascii="方正楷体_GBK" w:hAnsi="方正楷体_GBK" w:eastAsia="方正楷体_GBK" w:cs="方正楷体_GBK"/>
          <w:b/>
          <w:bCs/>
          <w:color w:val="000000" w:themeColor="text1"/>
          <w:kern w:val="2"/>
          <w:sz w:val="32"/>
          <w:szCs w:val="32"/>
          <w14:textFill>
            <w14:solidFill>
              <w14:schemeClr w14:val="tx1"/>
            </w14:solidFill>
          </w14:textFill>
        </w:rPr>
      </w:pPr>
      <w:r>
        <w:rPr>
          <w:rFonts w:hint="eastAsia" w:ascii="方正楷体_GBK" w:hAnsi="方正楷体_GBK" w:eastAsia="方正楷体_GBK" w:cs="方正楷体_GBK"/>
          <w:b/>
          <w:bCs/>
          <w:color w:val="000000" w:themeColor="text1"/>
          <w:kern w:val="2"/>
          <w:sz w:val="32"/>
          <w:szCs w:val="32"/>
          <w14:textFill>
            <w14:solidFill>
              <w14:schemeClr w14:val="tx1"/>
            </w14:solidFill>
          </w14:textFill>
        </w:rPr>
        <w:t>推进措施：</w:t>
      </w:r>
    </w:p>
    <w:p w14:paraId="3408BE4B">
      <w:pPr>
        <w:keepNext w:val="0"/>
        <w:keepLines w:val="0"/>
        <w:pageBreakBefore w:val="0"/>
        <w:kinsoku/>
        <w:wordWrap/>
        <w:overflowPunct/>
        <w:topLinePunct w:val="0"/>
        <w:autoSpaceDN/>
        <w:bidi w:val="0"/>
        <w:adjustRightInd/>
        <w:spacing w:line="590" w:lineRule="exact"/>
        <w:ind w:firstLine="640" w:firstLineChars="200"/>
        <w:textAlignment w:val="auto"/>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pPr>
      <w:r>
        <w:rPr>
          <w:rFonts w:hint="default" w:ascii="Times New Roman" w:hAnsi="Times New Roman" w:eastAsia="方正仿宋_GBK" w:cs="Times New Roman"/>
          <w:bCs/>
          <w:color w:val="000000" w:themeColor="text1"/>
          <w:spacing w:val="0"/>
          <w:kern w:val="0"/>
          <w:sz w:val="32"/>
          <w:szCs w:val="32"/>
          <w14:textFill>
            <w14:solidFill>
              <w14:schemeClr w14:val="tx1"/>
            </w14:solidFill>
          </w14:textFill>
        </w:rPr>
        <w:t>1.</w:t>
      </w:r>
      <w:r>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t>畅通举报投诉渠道，加大问题曝光力度，建立问题台账，督促餐饮经营单位规范建设、使用、维护油烟净化设施，从源头避免不合理选址导致的油烟扰民问题，鼓励餐饮集中区采取“绿岛”模式开展油烟治理。</w:t>
      </w:r>
    </w:p>
    <w:p w14:paraId="023F2E2D">
      <w:pPr>
        <w:keepNext w:val="0"/>
        <w:keepLines w:val="0"/>
        <w:pageBreakBefore w:val="0"/>
        <w:kinsoku/>
        <w:wordWrap/>
        <w:overflowPunct/>
        <w:topLinePunct w:val="0"/>
        <w:autoSpaceDN/>
        <w:bidi w:val="0"/>
        <w:adjustRightInd/>
        <w:spacing w:line="590" w:lineRule="exact"/>
        <w:ind w:firstLine="640" w:firstLineChars="200"/>
        <w:textAlignment w:val="auto"/>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pPr>
      <w:r>
        <w:rPr>
          <w:rFonts w:hint="default" w:ascii="Times New Roman" w:hAnsi="Times New Roman" w:eastAsia="方正仿宋_GBK" w:cs="Times New Roman"/>
          <w:bCs/>
          <w:color w:val="000000" w:themeColor="text1"/>
          <w:spacing w:val="0"/>
          <w:kern w:val="0"/>
          <w:sz w:val="32"/>
          <w:szCs w:val="32"/>
          <w14:textFill>
            <w14:solidFill>
              <w14:schemeClr w14:val="tx1"/>
            </w14:solidFill>
          </w14:textFill>
        </w:rPr>
        <w:t>2.</w:t>
      </w:r>
      <w:r>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t>重点整治工业企业、建筑施工、交通运输、社会生活等领域群众反映强烈的噪声扰民问题；加强声环境功能区噪声监测点监测设施运行维护，实现有效预警、防控噪声超标问题。</w:t>
      </w:r>
    </w:p>
    <w:p w14:paraId="55174371">
      <w:pPr>
        <w:keepNext w:val="0"/>
        <w:keepLines w:val="0"/>
        <w:pageBreakBefore w:val="0"/>
        <w:kinsoku/>
        <w:wordWrap/>
        <w:overflowPunct/>
        <w:topLinePunct w:val="0"/>
        <w:autoSpaceDN/>
        <w:bidi w:val="0"/>
        <w:adjustRightInd/>
        <w:spacing w:line="590" w:lineRule="exact"/>
        <w:ind w:firstLine="640" w:firstLineChars="200"/>
        <w:textAlignment w:val="auto"/>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pPr>
      <w:r>
        <w:rPr>
          <w:rFonts w:hint="default" w:ascii="Times New Roman" w:hAnsi="Times New Roman" w:eastAsia="方正仿宋_GBK" w:cs="Times New Roman"/>
          <w:bCs/>
          <w:color w:val="000000" w:themeColor="text1"/>
          <w:spacing w:val="0"/>
          <w:kern w:val="0"/>
          <w:sz w:val="32"/>
          <w:szCs w:val="32"/>
          <w14:textFill>
            <w14:solidFill>
              <w14:schemeClr w14:val="tx1"/>
            </w14:solidFill>
          </w14:textFill>
        </w:rPr>
        <w:t>3.</w:t>
      </w:r>
      <w:r>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t>加强恶臭异味扰民问题整治，重点整治露天焚烧、企业废气排放、污水及垃圾收集处理、畜禽养殖等领域群众反映强烈的恶臭异味扰民问题，推广科学高效的恶臭异味防治措施和治理模式。</w:t>
      </w:r>
    </w:p>
    <w:p w14:paraId="7BB02907">
      <w:pPr>
        <w:keepNext w:val="0"/>
        <w:keepLines w:val="0"/>
        <w:pageBreakBefore w:val="0"/>
        <w:kinsoku/>
        <w:wordWrap/>
        <w:overflowPunct/>
        <w:topLinePunct w:val="0"/>
        <w:autoSpaceDN/>
        <w:bidi w:val="0"/>
        <w:adjustRightInd/>
        <w:spacing w:line="590" w:lineRule="exact"/>
        <w:ind w:firstLine="656" w:firstLineChars="200"/>
        <w:textAlignment w:val="auto"/>
        <w:rPr>
          <w:rFonts w:hint="eastAsia" w:ascii="方正楷体_GBK" w:hAnsi="方正楷体_GBK" w:eastAsia="方正楷体_GBK" w:cs="方正楷体_GBK"/>
          <w:b/>
          <w:bCs/>
          <w:color w:val="000000" w:themeColor="text1"/>
          <w:kern w:val="2"/>
          <w:sz w:val="32"/>
          <w:szCs w:val="32"/>
          <w14:textFill>
            <w14:solidFill>
              <w14:schemeClr w14:val="tx1"/>
            </w14:solidFill>
          </w14:textFill>
        </w:rPr>
      </w:pPr>
      <w:r>
        <w:rPr>
          <w:rFonts w:hint="eastAsia" w:ascii="方正黑体_GBK" w:hAnsi="方正黑体_GBK" w:eastAsia="方正黑体_GBK" w:cs="方正黑体_GBK"/>
          <w:bCs/>
          <w:color w:val="000000" w:themeColor="text1"/>
          <w:spacing w:val="4"/>
          <w:kern w:val="0"/>
          <w:sz w:val="32"/>
          <w:szCs w:val="32"/>
          <w14:textFill>
            <w14:solidFill>
              <w14:schemeClr w14:val="tx1"/>
            </w14:solidFill>
          </w14:textFill>
        </w:rPr>
        <w:t>二十、</w:t>
      </w:r>
      <w:r>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t>扎实推进“四好农村路”建设，新改扩建农村公路</w:t>
      </w:r>
      <w:r>
        <w:rPr>
          <w:rFonts w:hint="default" w:ascii="Times New Roman" w:hAnsi="Times New Roman" w:eastAsia="方正仿宋_GBK" w:cs="Times New Roman"/>
          <w:bCs/>
          <w:color w:val="000000" w:themeColor="text1"/>
          <w:spacing w:val="0"/>
          <w:kern w:val="0"/>
          <w:sz w:val="32"/>
          <w:szCs w:val="32"/>
          <w14:textFill>
            <w14:solidFill>
              <w14:schemeClr w14:val="tx1"/>
            </w14:solidFill>
          </w14:textFill>
        </w:rPr>
        <w:t>49.483</w:t>
      </w:r>
      <w:r>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t>公里。</w:t>
      </w:r>
      <w:r>
        <w:rPr>
          <w:rFonts w:hint="eastAsia" w:ascii="方正楷体_GBK" w:hAnsi="方正楷体_GBK" w:eastAsia="方正楷体_GBK" w:cs="方正楷体_GBK"/>
          <w:b/>
          <w:bCs/>
          <w:color w:val="000000" w:themeColor="text1"/>
          <w:kern w:val="2"/>
          <w:sz w:val="32"/>
          <w:szCs w:val="32"/>
          <w14:textFill>
            <w14:solidFill>
              <w14:schemeClr w14:val="tx1"/>
            </w14:solidFill>
          </w14:textFill>
        </w:rPr>
        <w:t>（牵头单位：市交通运输局）</w:t>
      </w:r>
    </w:p>
    <w:p w14:paraId="04C440A8">
      <w:pPr>
        <w:keepNext w:val="0"/>
        <w:keepLines w:val="0"/>
        <w:pageBreakBefore w:val="0"/>
        <w:kinsoku/>
        <w:wordWrap/>
        <w:overflowPunct/>
        <w:topLinePunct w:val="0"/>
        <w:autoSpaceDN/>
        <w:bidi w:val="0"/>
        <w:adjustRightInd/>
        <w:spacing w:line="590" w:lineRule="exact"/>
        <w:ind w:firstLine="643" w:firstLineChars="200"/>
        <w:jc w:val="left"/>
        <w:textAlignment w:val="auto"/>
        <w:rPr>
          <w:rFonts w:hint="eastAsia" w:ascii="方正楷体_GBK" w:hAnsi="方正楷体_GBK" w:eastAsia="方正楷体_GBK" w:cs="方正楷体_GBK"/>
          <w:b/>
          <w:bCs/>
          <w:color w:val="000000" w:themeColor="text1"/>
          <w:kern w:val="2"/>
          <w:sz w:val="32"/>
          <w:szCs w:val="32"/>
          <w14:textFill>
            <w14:solidFill>
              <w14:schemeClr w14:val="tx1"/>
            </w14:solidFill>
          </w14:textFill>
        </w:rPr>
      </w:pPr>
      <w:r>
        <w:rPr>
          <w:rFonts w:hint="eastAsia" w:ascii="方正楷体_GBK" w:hAnsi="方正楷体_GBK" w:eastAsia="方正楷体_GBK" w:cs="方正楷体_GBK"/>
          <w:b/>
          <w:bCs/>
          <w:color w:val="000000" w:themeColor="text1"/>
          <w:kern w:val="2"/>
          <w:sz w:val="32"/>
          <w:szCs w:val="32"/>
          <w14:textFill>
            <w14:solidFill>
              <w14:schemeClr w14:val="tx1"/>
            </w14:solidFill>
          </w14:textFill>
        </w:rPr>
        <w:t>推进措施：</w:t>
      </w:r>
    </w:p>
    <w:p w14:paraId="7424A451">
      <w:pPr>
        <w:keepNext w:val="0"/>
        <w:keepLines w:val="0"/>
        <w:pageBreakBefore w:val="0"/>
        <w:kinsoku/>
        <w:wordWrap/>
        <w:overflowPunct/>
        <w:topLinePunct w:val="0"/>
        <w:autoSpaceDN/>
        <w:bidi w:val="0"/>
        <w:adjustRightInd/>
        <w:spacing w:line="590" w:lineRule="exact"/>
        <w:ind w:firstLine="640" w:firstLineChars="200"/>
        <w:textAlignment w:val="auto"/>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pPr>
      <w:r>
        <w:rPr>
          <w:rFonts w:hint="default" w:ascii="Times New Roman" w:hAnsi="Times New Roman" w:eastAsia="方正仿宋_GBK" w:cs="Times New Roman"/>
          <w:bCs/>
          <w:color w:val="000000" w:themeColor="text1"/>
          <w:spacing w:val="0"/>
          <w:kern w:val="0"/>
          <w:sz w:val="32"/>
          <w:szCs w:val="32"/>
          <w14:textFill>
            <w14:solidFill>
              <w14:schemeClr w14:val="tx1"/>
            </w14:solidFill>
          </w14:textFill>
        </w:rPr>
        <w:t>1.</w:t>
      </w:r>
      <w:r>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t>各级财政部门依规及时拨付农村公路建设等项目补助资金。鼓励通过社会力量参与、村级“一事一议”等多渠道筹集资金。</w:t>
      </w:r>
    </w:p>
    <w:p w14:paraId="2F9B0D1F">
      <w:pPr>
        <w:keepNext w:val="0"/>
        <w:keepLines w:val="0"/>
        <w:pageBreakBefore w:val="0"/>
        <w:kinsoku/>
        <w:wordWrap/>
        <w:overflowPunct/>
        <w:topLinePunct w:val="0"/>
        <w:autoSpaceDN/>
        <w:bidi w:val="0"/>
        <w:adjustRightInd/>
        <w:spacing w:line="590" w:lineRule="exact"/>
        <w:ind w:firstLine="640" w:firstLineChars="200"/>
        <w:textAlignment w:val="auto"/>
        <w:rPr>
          <w:rFonts w:hint="eastAsia" w:ascii="仿宋_GB2312" w:eastAsia="仿宋_GB2312"/>
          <w:color w:val="000000" w:themeColor="text1"/>
          <w:kern w:val="0"/>
          <w:sz w:val="32"/>
          <w:szCs w:val="32"/>
          <w14:textFill>
            <w14:solidFill>
              <w14:schemeClr w14:val="tx1"/>
            </w14:solidFill>
          </w14:textFill>
        </w:rPr>
      </w:pPr>
      <w:r>
        <w:rPr>
          <w:rFonts w:hint="default" w:ascii="Times New Roman" w:hAnsi="Times New Roman" w:eastAsia="方正仿宋_GBK" w:cs="Times New Roman"/>
          <w:bCs/>
          <w:color w:val="000000" w:themeColor="text1"/>
          <w:spacing w:val="0"/>
          <w:kern w:val="0"/>
          <w:sz w:val="32"/>
          <w:szCs w:val="32"/>
          <w14:textFill>
            <w14:solidFill>
              <w14:schemeClr w14:val="tx1"/>
            </w14:solidFill>
          </w14:textFill>
        </w:rPr>
        <w:t>2.</w:t>
      </w:r>
      <w:r>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t>指导各镇（街）按照有关要求实施农村公路提质改造工程，按月分析推进农村公路项目建设，及时开展农村公路建设工程质量巡检，确保农村公路的建设进度、质量和安全。</w:t>
      </w:r>
    </w:p>
    <w:p w14:paraId="7CECDA34">
      <w:pPr>
        <w:keepNext w:val="0"/>
        <w:keepLines w:val="0"/>
        <w:pageBreakBefore w:val="0"/>
        <w:kinsoku/>
        <w:wordWrap/>
        <w:overflowPunct/>
        <w:topLinePunct w:val="0"/>
        <w:autoSpaceDN/>
        <w:bidi w:val="0"/>
        <w:adjustRightInd/>
        <w:spacing w:line="590" w:lineRule="exact"/>
        <w:ind w:firstLine="656" w:firstLineChars="200"/>
        <w:textAlignment w:val="auto"/>
        <w:rPr>
          <w:rFonts w:hint="eastAsia" w:ascii="方正楷体_GBK" w:hAnsi="方正楷体_GBK" w:eastAsia="方正楷体_GBK" w:cs="方正楷体_GBK"/>
          <w:b/>
          <w:bCs/>
          <w:color w:val="000000" w:themeColor="text1"/>
          <w:kern w:val="2"/>
          <w:sz w:val="32"/>
          <w:szCs w:val="32"/>
          <w14:textFill>
            <w14:solidFill>
              <w14:schemeClr w14:val="tx1"/>
            </w14:solidFill>
          </w14:textFill>
        </w:rPr>
      </w:pPr>
      <w:r>
        <w:rPr>
          <w:rFonts w:hint="eastAsia" w:ascii="方正黑体_GBK" w:hAnsi="方正黑体_GBK" w:eastAsia="方正黑体_GBK" w:cs="方正黑体_GBK"/>
          <w:bCs/>
          <w:color w:val="000000" w:themeColor="text1"/>
          <w:spacing w:val="4"/>
          <w:kern w:val="0"/>
          <w:sz w:val="32"/>
          <w:szCs w:val="32"/>
          <w14:textFill>
            <w14:solidFill>
              <w14:schemeClr w14:val="tx1"/>
            </w14:solidFill>
          </w14:textFill>
        </w:rPr>
        <w:t>二十一、</w:t>
      </w:r>
      <w:r>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t>实施便民停车行动，城区新增停车泊位</w:t>
      </w:r>
      <w:r>
        <w:rPr>
          <w:rFonts w:hint="default" w:ascii="Times New Roman" w:hAnsi="Times New Roman" w:eastAsia="方正仿宋_GBK" w:cs="Times New Roman"/>
          <w:bCs/>
          <w:color w:val="000000" w:themeColor="text1"/>
          <w:spacing w:val="0"/>
          <w:kern w:val="0"/>
          <w:sz w:val="32"/>
          <w:szCs w:val="32"/>
          <w14:textFill>
            <w14:solidFill>
              <w14:schemeClr w14:val="tx1"/>
            </w14:solidFill>
          </w14:textFill>
        </w:rPr>
        <w:t>1100</w:t>
      </w:r>
      <w:r>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t>个以上，其中公共停车泊位</w:t>
      </w:r>
      <w:r>
        <w:rPr>
          <w:rFonts w:hint="default" w:ascii="Times New Roman" w:hAnsi="Times New Roman" w:eastAsia="方正仿宋_GBK" w:cs="Times New Roman"/>
          <w:bCs/>
          <w:color w:val="000000" w:themeColor="text1"/>
          <w:spacing w:val="0"/>
          <w:kern w:val="0"/>
          <w:sz w:val="32"/>
          <w:szCs w:val="32"/>
          <w14:textFill>
            <w14:solidFill>
              <w14:schemeClr w14:val="tx1"/>
            </w14:solidFill>
          </w14:textFill>
        </w:rPr>
        <w:t>100</w:t>
      </w:r>
      <w:r>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t>个以上。</w:t>
      </w:r>
      <w:r>
        <w:rPr>
          <w:rFonts w:hint="eastAsia" w:ascii="方正楷体_GBK" w:hAnsi="方正楷体_GBK" w:eastAsia="方正楷体_GBK" w:cs="方正楷体_GBK"/>
          <w:b/>
          <w:bCs/>
          <w:color w:val="000000" w:themeColor="text1"/>
          <w:kern w:val="2"/>
          <w:sz w:val="32"/>
          <w:szCs w:val="32"/>
          <w14:textFill>
            <w14:solidFill>
              <w14:schemeClr w14:val="tx1"/>
            </w14:solidFill>
          </w14:textFill>
        </w:rPr>
        <w:t>（牵头单位：市城市管理局）</w:t>
      </w:r>
    </w:p>
    <w:p w14:paraId="61496A35">
      <w:pPr>
        <w:keepNext w:val="0"/>
        <w:keepLines w:val="0"/>
        <w:pageBreakBefore w:val="0"/>
        <w:kinsoku/>
        <w:wordWrap/>
        <w:overflowPunct/>
        <w:topLinePunct w:val="0"/>
        <w:autoSpaceDN/>
        <w:bidi w:val="0"/>
        <w:adjustRightInd/>
        <w:spacing w:line="590" w:lineRule="exact"/>
        <w:ind w:firstLine="643" w:firstLineChars="200"/>
        <w:jc w:val="left"/>
        <w:textAlignment w:val="auto"/>
        <w:rPr>
          <w:rFonts w:hint="eastAsia" w:ascii="方正楷体_GBK" w:hAnsi="方正楷体_GBK" w:eastAsia="方正楷体_GBK" w:cs="方正楷体_GBK"/>
          <w:b/>
          <w:bCs/>
          <w:color w:val="000000" w:themeColor="text1"/>
          <w:kern w:val="2"/>
          <w:sz w:val="32"/>
          <w:szCs w:val="32"/>
          <w14:textFill>
            <w14:solidFill>
              <w14:schemeClr w14:val="tx1"/>
            </w14:solidFill>
          </w14:textFill>
        </w:rPr>
      </w:pPr>
      <w:r>
        <w:rPr>
          <w:rFonts w:hint="eastAsia" w:ascii="方正楷体_GBK" w:hAnsi="方正楷体_GBK" w:eastAsia="方正楷体_GBK" w:cs="方正楷体_GBK"/>
          <w:b/>
          <w:bCs/>
          <w:color w:val="000000" w:themeColor="text1"/>
          <w:kern w:val="2"/>
          <w:sz w:val="32"/>
          <w:szCs w:val="32"/>
          <w14:textFill>
            <w14:solidFill>
              <w14:schemeClr w14:val="tx1"/>
            </w14:solidFill>
          </w14:textFill>
        </w:rPr>
        <w:t>推进措施：</w:t>
      </w:r>
    </w:p>
    <w:p w14:paraId="51BBB517">
      <w:pPr>
        <w:keepNext w:val="0"/>
        <w:keepLines w:val="0"/>
        <w:pageBreakBefore w:val="0"/>
        <w:kinsoku/>
        <w:wordWrap/>
        <w:overflowPunct/>
        <w:topLinePunct w:val="0"/>
        <w:autoSpaceDN/>
        <w:bidi w:val="0"/>
        <w:adjustRightInd/>
        <w:spacing w:line="590" w:lineRule="exact"/>
        <w:ind w:firstLine="640" w:firstLineChars="200"/>
        <w:textAlignment w:val="auto"/>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pPr>
      <w:r>
        <w:rPr>
          <w:rFonts w:hint="default" w:ascii="Times New Roman" w:hAnsi="Times New Roman" w:eastAsia="方正仿宋_GBK" w:cs="Times New Roman"/>
          <w:bCs/>
          <w:color w:val="000000" w:themeColor="text1"/>
          <w:spacing w:val="0"/>
          <w:kern w:val="0"/>
          <w:sz w:val="32"/>
          <w:szCs w:val="32"/>
          <w14:textFill>
            <w14:solidFill>
              <w14:schemeClr w14:val="tx1"/>
            </w14:solidFill>
          </w14:textFill>
        </w:rPr>
        <w:t>1.</w:t>
      </w:r>
      <w:r>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t>结合新区建设和旧城区改建，通过住宅小区和公共建筑配建，利用新增建设用地、拆违征迁腾退土地新建，以及平面停车场扩容改造、新建停车场等方式统筹推进停车场建设。</w:t>
      </w:r>
    </w:p>
    <w:p w14:paraId="63BD5C73">
      <w:pPr>
        <w:keepNext w:val="0"/>
        <w:keepLines w:val="0"/>
        <w:pageBreakBefore w:val="0"/>
        <w:kinsoku/>
        <w:wordWrap/>
        <w:overflowPunct/>
        <w:topLinePunct w:val="0"/>
        <w:autoSpaceDN/>
        <w:bidi w:val="0"/>
        <w:adjustRightInd/>
        <w:spacing w:line="590" w:lineRule="exact"/>
        <w:ind w:firstLine="640" w:firstLineChars="200"/>
        <w:textAlignment w:val="auto"/>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pPr>
      <w:r>
        <w:rPr>
          <w:rFonts w:hint="default" w:ascii="Times New Roman" w:hAnsi="Times New Roman" w:eastAsia="方正仿宋_GBK" w:cs="Times New Roman"/>
          <w:bCs/>
          <w:color w:val="000000" w:themeColor="text1"/>
          <w:spacing w:val="0"/>
          <w:kern w:val="0"/>
          <w:sz w:val="32"/>
          <w:szCs w:val="32"/>
          <w14:textFill>
            <w14:solidFill>
              <w14:schemeClr w14:val="tx1"/>
            </w14:solidFill>
          </w14:textFill>
        </w:rPr>
        <w:t>2.</w:t>
      </w:r>
      <w:r>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t>按照“资源共享、服务群众、政府带动”的原则，统筹辖区停车资源，充分盘活闲置停车资源，为群众提供便利。</w:t>
      </w:r>
    </w:p>
    <w:p w14:paraId="1842E106">
      <w:pPr>
        <w:keepNext w:val="0"/>
        <w:keepLines w:val="0"/>
        <w:pageBreakBefore w:val="0"/>
        <w:kinsoku/>
        <w:wordWrap/>
        <w:overflowPunct/>
        <w:topLinePunct w:val="0"/>
        <w:autoSpaceDN/>
        <w:bidi w:val="0"/>
        <w:adjustRightInd/>
        <w:spacing w:line="590" w:lineRule="exact"/>
        <w:ind w:firstLine="640" w:firstLineChars="200"/>
        <w:textAlignment w:val="auto"/>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pPr>
      <w:r>
        <w:rPr>
          <w:rFonts w:hint="default" w:ascii="Times New Roman" w:hAnsi="Times New Roman" w:eastAsia="方正仿宋_GBK" w:cs="Times New Roman"/>
          <w:bCs/>
          <w:color w:val="000000" w:themeColor="text1"/>
          <w:spacing w:val="0"/>
          <w:kern w:val="0"/>
          <w:sz w:val="32"/>
          <w:szCs w:val="32"/>
          <w14:textFill>
            <w14:solidFill>
              <w14:schemeClr w14:val="tx1"/>
            </w14:solidFill>
          </w14:textFill>
        </w:rPr>
        <w:t>3.</w:t>
      </w:r>
      <w:r>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t>积极配合安徽桐云科技有限公司开展市区路边停车泊位智慧停车管理，指导开展智能停车信息服务平台建设，并将智慧停车管理系统作为城区停车信息中枢，采用物联网、云计算等技术，实现对城区停车数据实时分析、智能诱导、资源共享，有效提升停车位周转率，降低车位空置率。</w:t>
      </w:r>
    </w:p>
    <w:p w14:paraId="6B7CCFAD">
      <w:pPr>
        <w:keepNext w:val="0"/>
        <w:keepLines w:val="0"/>
        <w:pageBreakBefore w:val="0"/>
        <w:kinsoku/>
        <w:wordWrap/>
        <w:overflowPunct/>
        <w:topLinePunct w:val="0"/>
        <w:autoSpaceDN/>
        <w:bidi w:val="0"/>
        <w:adjustRightInd/>
        <w:spacing w:line="590" w:lineRule="exact"/>
        <w:ind w:firstLine="656" w:firstLineChars="200"/>
        <w:textAlignment w:val="auto"/>
        <w:rPr>
          <w:rFonts w:hint="eastAsia" w:ascii="方正楷体_GBK" w:hAnsi="方正楷体_GBK" w:eastAsia="方正楷体_GBK" w:cs="方正楷体_GBK"/>
          <w:b/>
          <w:bCs/>
          <w:color w:val="000000" w:themeColor="text1"/>
          <w:kern w:val="2"/>
          <w:sz w:val="32"/>
          <w:szCs w:val="32"/>
          <w14:textFill>
            <w14:solidFill>
              <w14:schemeClr w14:val="tx1"/>
            </w14:solidFill>
          </w14:textFill>
        </w:rPr>
      </w:pPr>
      <w:r>
        <w:rPr>
          <w:rFonts w:hint="eastAsia" w:ascii="方正黑体_GBK" w:hAnsi="方正黑体_GBK" w:eastAsia="方正黑体_GBK" w:cs="方正黑体_GBK"/>
          <w:bCs/>
          <w:color w:val="000000" w:themeColor="text1"/>
          <w:spacing w:val="4"/>
          <w:kern w:val="0"/>
          <w:sz w:val="32"/>
          <w:szCs w:val="32"/>
          <w14:textFill>
            <w14:solidFill>
              <w14:schemeClr w14:val="tx1"/>
            </w14:solidFill>
          </w14:textFill>
        </w:rPr>
        <w:t>二十二、</w:t>
      </w:r>
      <w:r>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t>完善便民文化设施，依托“</w:t>
      </w:r>
      <w:r>
        <w:rPr>
          <w:rFonts w:hint="default" w:ascii="Times New Roman" w:hAnsi="Times New Roman" w:eastAsia="方正仿宋_GBK" w:cs="Times New Roman"/>
          <w:bCs/>
          <w:color w:val="000000" w:themeColor="text1"/>
          <w:spacing w:val="0"/>
          <w:kern w:val="0"/>
          <w:sz w:val="32"/>
          <w:szCs w:val="32"/>
          <w14:textFill>
            <w14:solidFill>
              <w14:schemeClr w14:val="tx1"/>
            </w14:solidFill>
          </w14:textFill>
        </w:rPr>
        <w:t>15</w:t>
      </w:r>
      <w:r>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t>分钟阅读圈”等公共文化场馆，建设</w:t>
      </w:r>
      <w:r>
        <w:rPr>
          <w:rFonts w:hint="default" w:ascii="Times New Roman" w:hAnsi="Times New Roman" w:eastAsia="方正仿宋_GBK" w:cs="Times New Roman"/>
          <w:bCs/>
          <w:color w:val="000000" w:themeColor="text1"/>
          <w:spacing w:val="0"/>
          <w:kern w:val="0"/>
          <w:sz w:val="32"/>
          <w:szCs w:val="32"/>
          <w14:textFill>
            <w14:solidFill>
              <w14:schemeClr w14:val="tx1"/>
            </w14:solidFill>
          </w14:textFill>
        </w:rPr>
        <w:t>5</w:t>
      </w:r>
      <w:r>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t>个公共文化空间。</w:t>
      </w:r>
      <w:r>
        <w:rPr>
          <w:rFonts w:hint="eastAsia" w:ascii="方正楷体_GBK" w:hAnsi="方正楷体_GBK" w:eastAsia="方正楷体_GBK" w:cs="方正楷体_GBK"/>
          <w:b/>
          <w:bCs/>
          <w:color w:val="000000" w:themeColor="text1"/>
          <w:kern w:val="2"/>
          <w:sz w:val="32"/>
          <w:szCs w:val="32"/>
          <w14:textFill>
            <w14:solidFill>
              <w14:schemeClr w14:val="tx1"/>
            </w14:solidFill>
          </w14:textFill>
        </w:rPr>
        <w:t>（牵头单位：市委宣传部、市文化旅游体育局）</w:t>
      </w:r>
    </w:p>
    <w:p w14:paraId="5721A093">
      <w:pPr>
        <w:keepNext w:val="0"/>
        <w:keepLines w:val="0"/>
        <w:pageBreakBefore w:val="0"/>
        <w:kinsoku/>
        <w:wordWrap/>
        <w:overflowPunct/>
        <w:topLinePunct w:val="0"/>
        <w:autoSpaceDN/>
        <w:bidi w:val="0"/>
        <w:adjustRightInd/>
        <w:spacing w:line="590" w:lineRule="exact"/>
        <w:ind w:firstLine="643" w:firstLineChars="200"/>
        <w:textAlignment w:val="auto"/>
        <w:rPr>
          <w:rFonts w:hint="eastAsia" w:ascii="方正楷体_GBK" w:hAnsi="方正楷体_GBK" w:eastAsia="方正楷体_GBK" w:cs="方正楷体_GBK"/>
          <w:b/>
          <w:bCs/>
          <w:color w:val="000000" w:themeColor="text1"/>
          <w:kern w:val="2"/>
          <w:sz w:val="32"/>
          <w:szCs w:val="32"/>
          <w14:textFill>
            <w14:solidFill>
              <w14:schemeClr w14:val="tx1"/>
            </w14:solidFill>
          </w14:textFill>
        </w:rPr>
      </w:pPr>
      <w:r>
        <w:rPr>
          <w:rFonts w:hint="eastAsia" w:ascii="方正楷体_GBK" w:hAnsi="方正楷体_GBK" w:eastAsia="方正楷体_GBK" w:cs="方正楷体_GBK"/>
          <w:b/>
          <w:bCs/>
          <w:color w:val="000000" w:themeColor="text1"/>
          <w:kern w:val="2"/>
          <w:sz w:val="32"/>
          <w:szCs w:val="32"/>
          <w14:textFill>
            <w14:solidFill>
              <w14:schemeClr w14:val="tx1"/>
            </w14:solidFill>
          </w14:textFill>
        </w:rPr>
        <w:t>推进措施：</w:t>
      </w:r>
    </w:p>
    <w:p w14:paraId="63AB60E2">
      <w:pPr>
        <w:keepNext w:val="0"/>
        <w:keepLines w:val="0"/>
        <w:pageBreakBefore w:val="0"/>
        <w:kinsoku/>
        <w:wordWrap/>
        <w:overflowPunct/>
        <w:topLinePunct w:val="0"/>
        <w:autoSpaceDN/>
        <w:bidi w:val="0"/>
        <w:adjustRightInd/>
        <w:spacing w:line="590" w:lineRule="exact"/>
        <w:ind w:firstLine="640" w:firstLineChars="200"/>
        <w:textAlignment w:val="auto"/>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pPr>
      <w:r>
        <w:rPr>
          <w:rFonts w:hint="default" w:ascii="Times New Roman" w:hAnsi="Times New Roman" w:eastAsia="方正仿宋_GBK" w:cs="Times New Roman"/>
          <w:bCs/>
          <w:color w:val="000000" w:themeColor="text1"/>
          <w:spacing w:val="0"/>
          <w:kern w:val="0"/>
          <w:sz w:val="32"/>
          <w:szCs w:val="32"/>
          <w14:textFill>
            <w14:solidFill>
              <w14:schemeClr w14:val="tx1"/>
            </w14:solidFill>
          </w14:textFill>
        </w:rPr>
        <w:t>1.</w:t>
      </w:r>
      <w:r>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t>统筹规划布局，按照交通便捷、方便可及要求，优化“</w:t>
      </w:r>
      <w:r>
        <w:rPr>
          <w:rFonts w:hint="default" w:ascii="Times New Roman" w:hAnsi="Times New Roman" w:eastAsia="方正仿宋_GBK" w:cs="Times New Roman"/>
          <w:bCs/>
          <w:color w:val="000000" w:themeColor="text1"/>
          <w:spacing w:val="0"/>
          <w:kern w:val="0"/>
          <w:sz w:val="32"/>
          <w:szCs w:val="32"/>
          <w14:textFill>
            <w14:solidFill>
              <w14:schemeClr w14:val="tx1"/>
            </w14:solidFill>
          </w14:textFill>
        </w:rPr>
        <w:t>15</w:t>
      </w:r>
      <w:r>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t>分钟阅读圈”布局，科学编制文化空间规划。</w:t>
      </w:r>
    </w:p>
    <w:p w14:paraId="00FBF0E5">
      <w:pPr>
        <w:keepNext w:val="0"/>
        <w:keepLines w:val="0"/>
        <w:pageBreakBefore w:val="0"/>
        <w:kinsoku/>
        <w:wordWrap/>
        <w:overflowPunct/>
        <w:topLinePunct w:val="0"/>
        <w:autoSpaceDN/>
        <w:bidi w:val="0"/>
        <w:adjustRightInd/>
        <w:spacing w:line="590" w:lineRule="exact"/>
        <w:ind w:firstLine="640" w:firstLineChars="200"/>
        <w:textAlignment w:val="auto"/>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pPr>
      <w:r>
        <w:rPr>
          <w:rFonts w:hint="default" w:ascii="Times New Roman" w:hAnsi="Times New Roman" w:eastAsia="方正仿宋_GBK" w:cs="Times New Roman"/>
          <w:bCs/>
          <w:color w:val="000000" w:themeColor="text1"/>
          <w:spacing w:val="0"/>
          <w:kern w:val="0"/>
          <w:sz w:val="32"/>
          <w:szCs w:val="32"/>
          <w14:textFill>
            <w14:solidFill>
              <w14:schemeClr w14:val="tx1"/>
            </w14:solidFill>
          </w14:textFill>
        </w:rPr>
        <w:t>2.</w:t>
      </w:r>
      <w:r>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t>积极引导全市公共文化空间组织开展阅读推广等各类活动，服务群众文化生活。</w:t>
      </w:r>
    </w:p>
    <w:p w14:paraId="6A515A4D">
      <w:pPr>
        <w:keepNext w:val="0"/>
        <w:keepLines w:val="0"/>
        <w:pageBreakBefore w:val="0"/>
        <w:kinsoku/>
        <w:wordWrap/>
        <w:overflowPunct/>
        <w:topLinePunct w:val="0"/>
        <w:autoSpaceDN/>
        <w:bidi w:val="0"/>
        <w:adjustRightInd/>
        <w:spacing w:line="590" w:lineRule="exact"/>
        <w:ind w:firstLine="640" w:firstLineChars="200"/>
        <w:textAlignment w:val="auto"/>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pPr>
      <w:r>
        <w:rPr>
          <w:rFonts w:hint="default" w:ascii="Times New Roman" w:hAnsi="Times New Roman" w:eastAsia="方正仿宋_GBK" w:cs="Times New Roman"/>
          <w:bCs/>
          <w:color w:val="000000" w:themeColor="text1"/>
          <w:spacing w:val="0"/>
          <w:kern w:val="0"/>
          <w:sz w:val="32"/>
          <w:szCs w:val="32"/>
          <w14:textFill>
            <w14:solidFill>
              <w14:schemeClr w14:val="tx1"/>
            </w14:solidFill>
          </w14:textFill>
        </w:rPr>
        <w:t>3.</w:t>
      </w:r>
      <w:r>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t>落实省定公共文化空间评级标准和服务规范，支持符合条件的公共文化空间申报评级。鼓励多渠道筹措资金，引导公共文化空间共建共享。</w:t>
      </w:r>
    </w:p>
    <w:p w14:paraId="14E7CF1C">
      <w:pPr>
        <w:keepNext w:val="0"/>
        <w:keepLines w:val="0"/>
        <w:pageBreakBefore w:val="0"/>
        <w:kinsoku/>
        <w:wordWrap/>
        <w:overflowPunct/>
        <w:topLinePunct w:val="0"/>
        <w:autoSpaceDN/>
        <w:bidi w:val="0"/>
        <w:adjustRightInd/>
        <w:spacing w:line="590" w:lineRule="exact"/>
        <w:ind w:firstLine="656" w:firstLineChars="200"/>
        <w:textAlignment w:val="auto"/>
        <w:rPr>
          <w:rFonts w:hint="eastAsia" w:ascii="方正楷体_GBK" w:hAnsi="方正楷体_GBK" w:eastAsia="方正楷体_GBK" w:cs="方正楷体_GBK"/>
          <w:b/>
          <w:bCs/>
          <w:color w:val="000000" w:themeColor="text1"/>
          <w:kern w:val="2"/>
          <w:sz w:val="32"/>
          <w:szCs w:val="32"/>
          <w14:textFill>
            <w14:solidFill>
              <w14:schemeClr w14:val="tx1"/>
            </w14:solidFill>
          </w14:textFill>
        </w:rPr>
      </w:pPr>
      <w:r>
        <w:rPr>
          <w:rFonts w:hint="eastAsia" w:ascii="方正黑体_GBK" w:hAnsi="方正黑体_GBK" w:eastAsia="方正黑体_GBK" w:cs="方正黑体_GBK"/>
          <w:bCs/>
          <w:color w:val="000000" w:themeColor="text1"/>
          <w:spacing w:val="4"/>
          <w:kern w:val="0"/>
          <w:sz w:val="32"/>
          <w:szCs w:val="32"/>
          <w14:textFill>
            <w14:solidFill>
              <w14:schemeClr w14:val="tx1"/>
            </w14:solidFill>
          </w14:textFill>
        </w:rPr>
        <w:t>二十三、</w:t>
      </w:r>
      <w:r>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t>开展送戏进万村活动，向全市每个行政村送演出不少于</w:t>
      </w:r>
      <w:r>
        <w:rPr>
          <w:rFonts w:hint="default" w:ascii="Times New Roman" w:hAnsi="Times New Roman" w:eastAsia="方正仿宋_GBK" w:cs="Times New Roman"/>
          <w:bCs/>
          <w:color w:val="000000" w:themeColor="text1"/>
          <w:spacing w:val="0"/>
          <w:kern w:val="0"/>
          <w:sz w:val="32"/>
          <w:szCs w:val="32"/>
          <w14:textFill>
            <w14:solidFill>
              <w14:schemeClr w14:val="tx1"/>
            </w14:solidFill>
          </w14:textFill>
        </w:rPr>
        <w:t>1</w:t>
      </w:r>
      <w:r>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t>场。</w:t>
      </w:r>
      <w:r>
        <w:rPr>
          <w:rFonts w:hint="eastAsia" w:ascii="方正楷体_GBK" w:hAnsi="方正楷体_GBK" w:eastAsia="方正楷体_GBK" w:cs="方正楷体_GBK"/>
          <w:b/>
          <w:bCs/>
          <w:color w:val="000000" w:themeColor="text1"/>
          <w:kern w:val="2"/>
          <w:sz w:val="32"/>
          <w:szCs w:val="32"/>
          <w14:textFill>
            <w14:solidFill>
              <w14:schemeClr w14:val="tx1"/>
            </w14:solidFill>
          </w14:textFill>
        </w:rPr>
        <w:t>（牵头单位：市文化旅游体育局）</w:t>
      </w:r>
    </w:p>
    <w:p w14:paraId="73909BC9">
      <w:pPr>
        <w:keepNext w:val="0"/>
        <w:keepLines w:val="0"/>
        <w:pageBreakBefore w:val="0"/>
        <w:kinsoku/>
        <w:wordWrap/>
        <w:overflowPunct/>
        <w:topLinePunct w:val="0"/>
        <w:autoSpaceDN/>
        <w:bidi w:val="0"/>
        <w:adjustRightInd/>
        <w:spacing w:line="590" w:lineRule="exact"/>
        <w:ind w:firstLine="643" w:firstLineChars="200"/>
        <w:textAlignment w:val="auto"/>
        <w:rPr>
          <w:rFonts w:hint="eastAsia" w:ascii="方正楷体_GBK" w:hAnsi="方正楷体_GBK" w:eastAsia="方正楷体_GBK" w:cs="方正楷体_GBK"/>
          <w:b/>
          <w:bCs/>
          <w:color w:val="000000" w:themeColor="text1"/>
          <w:kern w:val="2"/>
          <w:sz w:val="32"/>
          <w:szCs w:val="32"/>
          <w14:textFill>
            <w14:solidFill>
              <w14:schemeClr w14:val="tx1"/>
            </w14:solidFill>
          </w14:textFill>
        </w:rPr>
      </w:pPr>
      <w:r>
        <w:rPr>
          <w:rFonts w:hint="eastAsia" w:ascii="方正楷体_GBK" w:hAnsi="方正楷体_GBK" w:eastAsia="方正楷体_GBK" w:cs="方正楷体_GBK"/>
          <w:b/>
          <w:bCs/>
          <w:color w:val="000000" w:themeColor="text1"/>
          <w:kern w:val="2"/>
          <w:sz w:val="32"/>
          <w:szCs w:val="32"/>
          <w14:textFill>
            <w14:solidFill>
              <w14:schemeClr w14:val="tx1"/>
            </w14:solidFill>
          </w14:textFill>
        </w:rPr>
        <w:t>推进措施：</w:t>
      </w:r>
    </w:p>
    <w:p w14:paraId="28BEDAB6">
      <w:pPr>
        <w:keepNext w:val="0"/>
        <w:keepLines w:val="0"/>
        <w:pageBreakBefore w:val="0"/>
        <w:kinsoku/>
        <w:wordWrap/>
        <w:overflowPunct/>
        <w:topLinePunct w:val="0"/>
        <w:autoSpaceDN/>
        <w:bidi w:val="0"/>
        <w:adjustRightInd/>
        <w:spacing w:line="590" w:lineRule="exact"/>
        <w:ind w:firstLine="640" w:firstLineChars="200"/>
        <w:textAlignment w:val="auto"/>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pPr>
      <w:r>
        <w:rPr>
          <w:rFonts w:hint="default" w:ascii="Times New Roman" w:hAnsi="Times New Roman" w:eastAsia="方正仿宋_GBK" w:cs="Times New Roman"/>
          <w:bCs/>
          <w:color w:val="000000" w:themeColor="text1"/>
          <w:spacing w:val="0"/>
          <w:kern w:val="0"/>
          <w:sz w:val="32"/>
          <w:szCs w:val="32"/>
          <w14:textFill>
            <w14:solidFill>
              <w14:schemeClr w14:val="tx1"/>
            </w14:solidFill>
          </w14:textFill>
        </w:rPr>
        <w:t>1.</w:t>
      </w:r>
      <w:r>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t>以“结合农村实际、体现乡土特色、内容健康向上、形式丰富多样、农民喜闻乐见”为原则，传播弘扬戏曲艺术，推动优质文化资源直达基层，增强广大农村群众的文化获得感和幸福感，为全市</w:t>
      </w:r>
      <w:r>
        <w:rPr>
          <w:rFonts w:hint="eastAsia" w:ascii="Times New Roman" w:hAnsi="Times New Roman" w:eastAsia="方正仿宋_GBK" w:cs="Times New Roman"/>
          <w:bCs/>
          <w:color w:val="000000" w:themeColor="text1"/>
          <w:spacing w:val="0"/>
          <w:kern w:val="0"/>
          <w:sz w:val="32"/>
          <w:szCs w:val="32"/>
          <w14:textFill>
            <w14:solidFill>
              <w14:schemeClr w14:val="tx1"/>
            </w14:solidFill>
          </w14:textFill>
        </w:rPr>
        <w:t>198</w:t>
      </w:r>
      <w:r>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t>个行政村各送一场优秀文艺演出，共</w:t>
      </w:r>
      <w:r>
        <w:rPr>
          <w:rFonts w:hint="eastAsia" w:ascii="Times New Roman" w:hAnsi="Times New Roman" w:eastAsia="方正仿宋_GBK" w:cs="Times New Roman"/>
          <w:bCs/>
          <w:color w:val="000000" w:themeColor="text1"/>
          <w:spacing w:val="0"/>
          <w:kern w:val="0"/>
          <w:sz w:val="32"/>
          <w:szCs w:val="32"/>
          <w14:textFill>
            <w14:solidFill>
              <w14:schemeClr w14:val="tx1"/>
            </w14:solidFill>
          </w14:textFill>
        </w:rPr>
        <w:t>198</w:t>
      </w:r>
      <w:r>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t>场演出任务。</w:t>
      </w:r>
    </w:p>
    <w:p w14:paraId="70A8F5DE">
      <w:pPr>
        <w:keepNext w:val="0"/>
        <w:keepLines w:val="0"/>
        <w:pageBreakBefore w:val="0"/>
        <w:kinsoku/>
        <w:wordWrap/>
        <w:overflowPunct/>
        <w:topLinePunct w:val="0"/>
        <w:autoSpaceDN/>
        <w:bidi w:val="0"/>
        <w:adjustRightInd/>
        <w:spacing w:line="590" w:lineRule="exact"/>
        <w:ind w:firstLine="640" w:firstLineChars="200"/>
        <w:textAlignment w:val="auto"/>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pPr>
      <w:r>
        <w:rPr>
          <w:rFonts w:hint="default" w:ascii="Times New Roman" w:hAnsi="Times New Roman" w:eastAsia="方正仿宋_GBK" w:cs="Times New Roman"/>
          <w:bCs/>
          <w:color w:val="000000" w:themeColor="text1"/>
          <w:spacing w:val="0"/>
          <w:kern w:val="0"/>
          <w:sz w:val="32"/>
          <w:szCs w:val="32"/>
          <w14:textFill>
            <w14:solidFill>
              <w14:schemeClr w14:val="tx1"/>
            </w14:solidFill>
          </w14:textFill>
        </w:rPr>
        <w:t>2.</w:t>
      </w:r>
      <w:r>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t>传承弘扬我市黄梅戏文化，以演出整本大戏为主，大戏比例不低于</w:t>
      </w:r>
      <w:r>
        <w:rPr>
          <w:rFonts w:hint="eastAsia" w:ascii="Times New Roman" w:hAnsi="Times New Roman" w:eastAsia="方正仿宋_GBK" w:cs="Times New Roman"/>
          <w:bCs/>
          <w:color w:val="000000" w:themeColor="text1"/>
          <w:spacing w:val="0"/>
          <w:kern w:val="0"/>
          <w:sz w:val="32"/>
          <w:szCs w:val="32"/>
          <w14:textFill>
            <w14:solidFill>
              <w14:schemeClr w14:val="tx1"/>
            </w14:solidFill>
          </w14:textFill>
        </w:rPr>
        <w:t>60%</w:t>
      </w:r>
      <w:r>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t>，也可以演</w:t>
      </w:r>
      <w:r>
        <w:rPr>
          <w:rFonts w:hint="eastAsia" w:ascii="Times New Roman" w:hAnsi="Times New Roman" w:eastAsia="方正仿宋_GBK" w:cs="Times New Roman"/>
          <w:bCs/>
          <w:color w:val="000000" w:themeColor="text1"/>
          <w:spacing w:val="0"/>
          <w:kern w:val="0"/>
          <w:sz w:val="32"/>
          <w:szCs w:val="32"/>
          <w14:textFill>
            <w14:solidFill>
              <w14:schemeClr w14:val="tx1"/>
            </w14:solidFill>
          </w14:textFill>
        </w:rPr>
        <w:t>3—5</w:t>
      </w:r>
      <w:r>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t>个小戏、折子戏及综艺类节目，每场演出时长不少于</w:t>
      </w:r>
      <w:r>
        <w:rPr>
          <w:rFonts w:hint="eastAsia" w:ascii="Times New Roman" w:hAnsi="Times New Roman" w:eastAsia="方正仿宋_GBK" w:cs="Times New Roman"/>
          <w:bCs/>
          <w:color w:val="000000" w:themeColor="text1"/>
          <w:spacing w:val="0"/>
          <w:kern w:val="0"/>
          <w:sz w:val="32"/>
          <w:szCs w:val="32"/>
          <w14:textFill>
            <w14:solidFill>
              <w14:schemeClr w14:val="tx1"/>
            </w14:solidFill>
          </w14:textFill>
        </w:rPr>
        <w:t>100</w:t>
      </w:r>
      <w:r>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t>分钟。居住集中的相邻几个村，可以选择适中地点，在报桐城市文化旅游体育局研究同意后，可合并开展“送戏”演出，形成连续演出小高峰。</w:t>
      </w:r>
    </w:p>
    <w:p w14:paraId="5A29657D">
      <w:pPr>
        <w:keepNext w:val="0"/>
        <w:keepLines w:val="0"/>
        <w:pageBreakBefore w:val="0"/>
        <w:kinsoku/>
        <w:wordWrap/>
        <w:overflowPunct/>
        <w:topLinePunct w:val="0"/>
        <w:autoSpaceDN/>
        <w:bidi w:val="0"/>
        <w:adjustRightInd/>
        <w:spacing w:line="590" w:lineRule="exact"/>
        <w:ind w:firstLine="640" w:firstLineChars="200"/>
        <w:textAlignment w:val="auto"/>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pPr>
      <w:r>
        <w:rPr>
          <w:rFonts w:hint="default" w:ascii="Times New Roman" w:hAnsi="Times New Roman" w:eastAsia="方正仿宋_GBK" w:cs="Times New Roman"/>
          <w:bCs/>
          <w:color w:val="000000" w:themeColor="text1"/>
          <w:spacing w:val="0"/>
          <w:kern w:val="0"/>
          <w:sz w:val="32"/>
          <w:szCs w:val="32"/>
          <w14:textFill>
            <w14:solidFill>
              <w14:schemeClr w14:val="tx1"/>
            </w14:solidFill>
          </w14:textFill>
        </w:rPr>
        <w:t>3.</w:t>
      </w:r>
      <w:r>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t>创新实施“送戏+”，鼓励各村与景点景区、文化园区、街区、商业综合体等“三区一体”建立“合伙人”机制，结合传统节庆、民俗、乡村旅游、农特产品促销等，创新实施“送戏+”，丰富旅游业态，提升“送戏”效益。</w:t>
      </w:r>
    </w:p>
    <w:p w14:paraId="6C6D6B25">
      <w:pPr>
        <w:keepNext w:val="0"/>
        <w:keepLines w:val="0"/>
        <w:pageBreakBefore w:val="0"/>
        <w:kinsoku/>
        <w:wordWrap/>
        <w:overflowPunct/>
        <w:topLinePunct w:val="0"/>
        <w:autoSpaceDN/>
        <w:bidi w:val="0"/>
        <w:adjustRightInd/>
        <w:spacing w:line="590" w:lineRule="exact"/>
        <w:ind w:firstLine="656" w:firstLineChars="200"/>
        <w:textAlignment w:val="auto"/>
        <w:rPr>
          <w:rFonts w:hint="eastAsia" w:ascii="方正楷体_GBK" w:hAnsi="方正楷体_GBK" w:eastAsia="方正楷体_GBK" w:cs="方正楷体_GBK"/>
          <w:b/>
          <w:bCs/>
          <w:color w:val="000000" w:themeColor="text1"/>
          <w:kern w:val="2"/>
          <w:sz w:val="32"/>
          <w:szCs w:val="32"/>
          <w14:textFill>
            <w14:solidFill>
              <w14:schemeClr w14:val="tx1"/>
            </w14:solidFill>
          </w14:textFill>
        </w:rPr>
      </w:pPr>
      <w:r>
        <w:rPr>
          <w:rFonts w:hint="eastAsia" w:ascii="方正黑体_GBK" w:hAnsi="方正黑体_GBK" w:eastAsia="方正黑体_GBK" w:cs="方正黑体_GBK"/>
          <w:bCs/>
          <w:color w:val="000000" w:themeColor="text1"/>
          <w:spacing w:val="4"/>
          <w:kern w:val="0"/>
          <w:sz w:val="32"/>
          <w:szCs w:val="32"/>
          <w14:textFill>
            <w14:solidFill>
              <w14:schemeClr w14:val="tx1"/>
            </w14:solidFill>
          </w14:textFill>
        </w:rPr>
        <w:t>二十四、</w:t>
      </w:r>
      <w:r>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t>稳步推进城镇老旧小区改造，完成城镇老旧小区改造</w:t>
      </w:r>
      <w:r>
        <w:rPr>
          <w:rFonts w:hint="eastAsia" w:ascii="Times New Roman" w:hAnsi="Times New Roman" w:eastAsia="方正仿宋_GBK" w:cs="Times New Roman"/>
          <w:bCs/>
          <w:color w:val="000000" w:themeColor="text1"/>
          <w:spacing w:val="0"/>
          <w:kern w:val="0"/>
          <w:sz w:val="32"/>
          <w:szCs w:val="32"/>
          <w14:textFill>
            <w14:solidFill>
              <w14:schemeClr w14:val="tx1"/>
            </w14:solidFill>
          </w14:textFill>
        </w:rPr>
        <w:t>9</w:t>
      </w:r>
      <w:r>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t>个。</w:t>
      </w:r>
      <w:r>
        <w:rPr>
          <w:rFonts w:hint="eastAsia" w:ascii="方正楷体_GBK" w:hAnsi="方正楷体_GBK" w:eastAsia="方正楷体_GBK" w:cs="方正楷体_GBK"/>
          <w:b/>
          <w:bCs/>
          <w:color w:val="000000" w:themeColor="text1"/>
          <w:spacing w:val="0"/>
          <w:kern w:val="2"/>
          <w:sz w:val="32"/>
          <w:szCs w:val="32"/>
          <w14:textFill>
            <w14:solidFill>
              <w14:schemeClr w14:val="tx1"/>
            </w14:solidFill>
          </w14:textFill>
        </w:rPr>
        <w:t>（</w:t>
      </w:r>
      <w:r>
        <w:rPr>
          <w:rFonts w:hint="eastAsia" w:ascii="方正楷体_GBK" w:hAnsi="方正楷体_GBK" w:eastAsia="方正楷体_GBK" w:cs="方正楷体_GBK"/>
          <w:b/>
          <w:bCs/>
          <w:color w:val="000000" w:themeColor="text1"/>
          <w:kern w:val="2"/>
          <w:sz w:val="32"/>
          <w:szCs w:val="32"/>
          <w14:textFill>
            <w14:solidFill>
              <w14:schemeClr w14:val="tx1"/>
            </w14:solidFill>
          </w14:textFill>
        </w:rPr>
        <w:t>牵头单位：市住房和城乡建设局）</w:t>
      </w:r>
    </w:p>
    <w:p w14:paraId="3840177F">
      <w:pPr>
        <w:keepNext w:val="0"/>
        <w:keepLines w:val="0"/>
        <w:pageBreakBefore w:val="0"/>
        <w:kinsoku/>
        <w:wordWrap/>
        <w:overflowPunct/>
        <w:topLinePunct w:val="0"/>
        <w:autoSpaceDN/>
        <w:bidi w:val="0"/>
        <w:adjustRightInd/>
        <w:spacing w:line="590" w:lineRule="exact"/>
        <w:ind w:firstLine="643" w:firstLineChars="200"/>
        <w:jc w:val="left"/>
        <w:textAlignment w:val="auto"/>
        <w:rPr>
          <w:rFonts w:hint="eastAsia" w:ascii="方正楷体_GBK" w:hAnsi="方正楷体_GBK" w:eastAsia="方正楷体_GBK" w:cs="方正楷体_GBK"/>
          <w:b/>
          <w:bCs/>
          <w:color w:val="000000" w:themeColor="text1"/>
          <w:kern w:val="2"/>
          <w:sz w:val="32"/>
          <w:szCs w:val="32"/>
          <w14:textFill>
            <w14:solidFill>
              <w14:schemeClr w14:val="tx1"/>
            </w14:solidFill>
          </w14:textFill>
        </w:rPr>
      </w:pPr>
      <w:r>
        <w:rPr>
          <w:rFonts w:hint="eastAsia" w:ascii="方正楷体_GBK" w:hAnsi="方正楷体_GBK" w:eastAsia="方正楷体_GBK" w:cs="方正楷体_GBK"/>
          <w:b/>
          <w:bCs/>
          <w:color w:val="000000" w:themeColor="text1"/>
          <w:kern w:val="2"/>
          <w:sz w:val="32"/>
          <w:szCs w:val="32"/>
          <w14:textFill>
            <w14:solidFill>
              <w14:schemeClr w14:val="tx1"/>
            </w14:solidFill>
          </w14:textFill>
        </w:rPr>
        <w:t>推进措施：</w:t>
      </w:r>
    </w:p>
    <w:p w14:paraId="5840DD35">
      <w:pPr>
        <w:keepNext w:val="0"/>
        <w:keepLines w:val="0"/>
        <w:pageBreakBefore w:val="0"/>
        <w:kinsoku/>
        <w:wordWrap/>
        <w:overflowPunct/>
        <w:topLinePunct w:val="0"/>
        <w:autoSpaceDN/>
        <w:bidi w:val="0"/>
        <w:adjustRightInd/>
        <w:spacing w:line="590" w:lineRule="exact"/>
        <w:ind w:firstLine="640" w:firstLineChars="200"/>
        <w:textAlignment w:val="auto"/>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pPr>
      <w:r>
        <w:rPr>
          <w:rFonts w:hint="default" w:ascii="Times New Roman" w:hAnsi="Times New Roman" w:eastAsia="方正仿宋_GBK" w:cs="Times New Roman"/>
          <w:bCs/>
          <w:color w:val="000000" w:themeColor="text1"/>
          <w:spacing w:val="0"/>
          <w:kern w:val="0"/>
          <w:sz w:val="32"/>
          <w:szCs w:val="32"/>
          <w14:textFill>
            <w14:solidFill>
              <w14:schemeClr w14:val="tx1"/>
            </w14:solidFill>
          </w14:textFill>
        </w:rPr>
        <w:t>1.</w:t>
      </w:r>
      <w:r>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t>负责将符合条件的老旧小区纳入年度改造计划，有序实施改造，完善小区公共配套设施。</w:t>
      </w:r>
    </w:p>
    <w:p w14:paraId="3F432FAB">
      <w:pPr>
        <w:keepNext w:val="0"/>
        <w:keepLines w:val="0"/>
        <w:pageBreakBefore w:val="0"/>
        <w:kinsoku/>
        <w:wordWrap/>
        <w:overflowPunct/>
        <w:topLinePunct w:val="0"/>
        <w:autoSpaceDN/>
        <w:bidi w:val="0"/>
        <w:adjustRightInd/>
        <w:spacing w:line="590" w:lineRule="exact"/>
        <w:ind w:firstLine="640" w:firstLineChars="200"/>
        <w:textAlignment w:val="auto"/>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pPr>
      <w:r>
        <w:rPr>
          <w:rFonts w:hint="default" w:ascii="Times New Roman" w:hAnsi="Times New Roman" w:eastAsia="方正仿宋_GBK" w:cs="Times New Roman"/>
          <w:bCs/>
          <w:color w:val="000000" w:themeColor="text1"/>
          <w:spacing w:val="0"/>
          <w:kern w:val="0"/>
          <w:sz w:val="32"/>
          <w:szCs w:val="32"/>
          <w14:textFill>
            <w14:solidFill>
              <w14:schemeClr w14:val="tx1"/>
            </w14:solidFill>
          </w14:textFill>
        </w:rPr>
        <w:t>2.</w:t>
      </w:r>
      <w:r>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t>实行按月调度，开展现场检查指导，对标目标任务，确保按期完工。</w:t>
      </w:r>
    </w:p>
    <w:p w14:paraId="4144BDE8">
      <w:pPr>
        <w:keepNext w:val="0"/>
        <w:keepLines w:val="0"/>
        <w:pageBreakBefore w:val="0"/>
        <w:kinsoku/>
        <w:wordWrap/>
        <w:overflowPunct/>
        <w:topLinePunct w:val="0"/>
        <w:autoSpaceDN/>
        <w:bidi w:val="0"/>
        <w:adjustRightInd/>
        <w:spacing w:line="590" w:lineRule="exact"/>
        <w:ind w:firstLine="640" w:firstLineChars="200"/>
        <w:textAlignment w:val="auto"/>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pPr>
      <w:r>
        <w:rPr>
          <w:rFonts w:hint="default" w:ascii="Times New Roman" w:hAnsi="Times New Roman" w:eastAsia="方正仿宋_GBK" w:cs="Times New Roman"/>
          <w:bCs/>
          <w:color w:val="000000" w:themeColor="text1"/>
          <w:spacing w:val="0"/>
          <w:kern w:val="0"/>
          <w:sz w:val="32"/>
          <w:szCs w:val="32"/>
          <w14:textFill>
            <w14:solidFill>
              <w14:schemeClr w14:val="tx1"/>
            </w14:solidFill>
          </w14:textFill>
        </w:rPr>
        <w:t>3.</w:t>
      </w:r>
      <w:r>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t>积极争取中央财政专项补助资金和中央预算内投资资金，加强资金调度协调，合法合规及时拨付。</w:t>
      </w:r>
    </w:p>
    <w:p w14:paraId="5587280A">
      <w:pPr>
        <w:keepNext w:val="0"/>
        <w:keepLines w:val="0"/>
        <w:pageBreakBefore w:val="0"/>
        <w:kinsoku/>
        <w:wordWrap/>
        <w:overflowPunct/>
        <w:topLinePunct w:val="0"/>
        <w:autoSpaceDN/>
        <w:bidi w:val="0"/>
        <w:adjustRightInd/>
        <w:spacing w:line="590" w:lineRule="exact"/>
        <w:ind w:firstLine="656" w:firstLineChars="200"/>
        <w:jc w:val="left"/>
        <w:textAlignment w:val="auto"/>
        <w:rPr>
          <w:rFonts w:hint="eastAsia" w:ascii="方正楷体_GBK" w:hAnsi="方正楷体_GBK" w:eastAsia="方正楷体_GBK" w:cs="方正楷体_GBK"/>
          <w:b/>
          <w:bCs/>
          <w:color w:val="000000" w:themeColor="text1"/>
          <w:kern w:val="2"/>
          <w:sz w:val="32"/>
          <w:szCs w:val="32"/>
          <w14:textFill>
            <w14:solidFill>
              <w14:schemeClr w14:val="tx1"/>
            </w14:solidFill>
          </w14:textFill>
        </w:rPr>
      </w:pPr>
      <w:r>
        <w:rPr>
          <w:rFonts w:hint="eastAsia" w:ascii="方正黑体_GBK" w:hAnsi="方正黑体_GBK" w:eastAsia="方正黑体_GBK" w:cs="方正黑体_GBK"/>
          <w:bCs/>
          <w:color w:val="000000" w:themeColor="text1"/>
          <w:spacing w:val="4"/>
          <w:kern w:val="0"/>
          <w:sz w:val="32"/>
          <w:szCs w:val="32"/>
          <w14:textFill>
            <w14:solidFill>
              <w14:schemeClr w14:val="tx1"/>
            </w14:solidFill>
          </w14:textFill>
        </w:rPr>
        <w:t>二十五、</w:t>
      </w:r>
      <w:r>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t>加强老旧住宅小区物业管理，推进老旧住宅小区实现物业管理常态长效，推动住宅小区新增电动自行车充电端口</w:t>
      </w:r>
      <w:r>
        <w:rPr>
          <w:rFonts w:hint="eastAsia" w:ascii="Times New Roman" w:hAnsi="Times New Roman" w:eastAsia="方正仿宋_GBK" w:cs="Times New Roman"/>
          <w:bCs/>
          <w:color w:val="000000" w:themeColor="text1"/>
          <w:spacing w:val="0"/>
          <w:kern w:val="0"/>
          <w:sz w:val="32"/>
          <w:szCs w:val="32"/>
          <w14:textFill>
            <w14:solidFill>
              <w14:schemeClr w14:val="tx1"/>
            </w14:solidFill>
          </w14:textFill>
        </w:rPr>
        <w:t>3652</w:t>
      </w:r>
      <w:r>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t>个，实施住宅小区屋面渗漏和外墙脱落维修</w:t>
      </w:r>
      <w:r>
        <w:rPr>
          <w:rFonts w:hint="default" w:ascii="Times New Roman" w:hAnsi="Times New Roman" w:eastAsia="方正仿宋_GBK" w:cs="Times New Roman"/>
          <w:bCs/>
          <w:color w:val="000000" w:themeColor="text1"/>
          <w:spacing w:val="0"/>
          <w:kern w:val="0"/>
          <w:sz w:val="32"/>
          <w:szCs w:val="32"/>
          <w14:textFill>
            <w14:solidFill>
              <w14:schemeClr w14:val="tx1"/>
            </w14:solidFill>
          </w14:textFill>
        </w:rPr>
        <w:t>1.2</w:t>
      </w:r>
      <w:r>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t>万平方米，支持住宅老旧电梯更新</w:t>
      </w:r>
      <w:r>
        <w:rPr>
          <w:rFonts w:hint="eastAsia" w:ascii="Times New Roman" w:hAnsi="Times New Roman" w:eastAsia="方正仿宋_GBK" w:cs="Times New Roman"/>
          <w:bCs/>
          <w:color w:val="000000" w:themeColor="text1"/>
          <w:spacing w:val="0"/>
          <w:kern w:val="0"/>
          <w:sz w:val="32"/>
          <w:szCs w:val="32"/>
          <w14:textFill>
            <w14:solidFill>
              <w14:schemeClr w14:val="tx1"/>
            </w14:solidFill>
          </w14:textFill>
        </w:rPr>
        <w:t>1</w:t>
      </w:r>
      <w:r>
        <w:rPr>
          <w:rFonts w:hint="eastAsia" w:ascii="Times New Roman" w:hAnsi="Times New Roman" w:eastAsia="方正仿宋_GBK" w:cs="Times New Roman"/>
          <w:bCs/>
          <w:color w:val="000000" w:themeColor="text1"/>
          <w:spacing w:val="0"/>
          <w:kern w:val="0"/>
          <w:sz w:val="32"/>
          <w:szCs w:val="32"/>
          <w14:textFill>
            <w14:solidFill>
              <w14:schemeClr w14:val="tx1"/>
            </w14:solidFill>
          </w14:textFill>
        </w:rPr>
        <w:t>0</w:t>
      </w:r>
      <w:r>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t>台。</w:t>
      </w:r>
      <w:r>
        <w:rPr>
          <w:rFonts w:hint="eastAsia" w:ascii="方正楷体_GBK" w:hAnsi="方正楷体_GBK" w:eastAsia="方正楷体_GBK" w:cs="方正楷体_GBK"/>
          <w:b/>
          <w:bCs/>
          <w:color w:val="000000" w:themeColor="text1"/>
          <w:kern w:val="2"/>
          <w:sz w:val="32"/>
          <w:szCs w:val="32"/>
          <w14:textFill>
            <w14:solidFill>
              <w14:schemeClr w14:val="tx1"/>
            </w14:solidFill>
          </w14:textFill>
        </w:rPr>
        <w:t>（牵头单位：市住房和城乡建设局）</w:t>
      </w:r>
    </w:p>
    <w:p w14:paraId="68617A5E">
      <w:pPr>
        <w:keepNext w:val="0"/>
        <w:keepLines w:val="0"/>
        <w:pageBreakBefore w:val="0"/>
        <w:kinsoku/>
        <w:wordWrap/>
        <w:overflowPunct/>
        <w:topLinePunct w:val="0"/>
        <w:autoSpaceDN/>
        <w:bidi w:val="0"/>
        <w:adjustRightInd/>
        <w:spacing w:line="590" w:lineRule="exact"/>
        <w:ind w:firstLine="643" w:firstLineChars="200"/>
        <w:jc w:val="left"/>
        <w:textAlignment w:val="auto"/>
        <w:rPr>
          <w:rFonts w:hint="eastAsia" w:ascii="方正楷体_GBK" w:hAnsi="方正楷体_GBK" w:eastAsia="方正楷体_GBK" w:cs="方正楷体_GBK"/>
          <w:b/>
          <w:bCs/>
          <w:color w:val="000000" w:themeColor="text1"/>
          <w:kern w:val="2"/>
          <w:sz w:val="32"/>
          <w:szCs w:val="32"/>
          <w14:textFill>
            <w14:solidFill>
              <w14:schemeClr w14:val="tx1"/>
            </w14:solidFill>
          </w14:textFill>
        </w:rPr>
      </w:pPr>
      <w:r>
        <w:rPr>
          <w:rFonts w:hint="eastAsia" w:ascii="方正楷体_GBK" w:hAnsi="方正楷体_GBK" w:eastAsia="方正楷体_GBK" w:cs="方正楷体_GBK"/>
          <w:b/>
          <w:bCs/>
          <w:color w:val="000000" w:themeColor="text1"/>
          <w:kern w:val="2"/>
          <w:sz w:val="32"/>
          <w:szCs w:val="32"/>
          <w14:textFill>
            <w14:solidFill>
              <w14:schemeClr w14:val="tx1"/>
            </w14:solidFill>
          </w14:textFill>
        </w:rPr>
        <w:t>推进措施：</w:t>
      </w:r>
    </w:p>
    <w:p w14:paraId="5AB72EFF">
      <w:pPr>
        <w:keepNext w:val="0"/>
        <w:keepLines w:val="0"/>
        <w:pageBreakBefore w:val="0"/>
        <w:kinsoku/>
        <w:wordWrap/>
        <w:overflowPunct/>
        <w:topLinePunct w:val="0"/>
        <w:autoSpaceDN/>
        <w:bidi w:val="0"/>
        <w:adjustRightInd/>
        <w:spacing w:line="590" w:lineRule="exact"/>
        <w:ind w:firstLine="640" w:firstLineChars="200"/>
        <w:jc w:val="left"/>
        <w:textAlignment w:val="auto"/>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pPr>
      <w:r>
        <w:rPr>
          <w:rFonts w:hint="default" w:ascii="Times New Roman" w:hAnsi="Times New Roman" w:eastAsia="方正仿宋_GBK" w:cs="Times New Roman"/>
          <w:bCs/>
          <w:color w:val="000000" w:themeColor="text1"/>
          <w:spacing w:val="0"/>
          <w:kern w:val="0"/>
          <w:sz w:val="32"/>
          <w:szCs w:val="32"/>
          <w14:textFill>
            <w14:solidFill>
              <w14:schemeClr w14:val="tx1"/>
            </w14:solidFill>
          </w14:textFill>
        </w:rPr>
        <w:t>1.</w:t>
      </w:r>
      <w:r>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t>建立党建引领、政府主导、居民自治、专业服务、协商共治的物业管理体制，提高老旧住宅小区物业服务水平。</w:t>
      </w:r>
    </w:p>
    <w:p w14:paraId="3B7FF481">
      <w:pPr>
        <w:keepNext w:val="0"/>
        <w:keepLines w:val="0"/>
        <w:pageBreakBefore w:val="0"/>
        <w:kinsoku/>
        <w:wordWrap/>
        <w:overflowPunct/>
        <w:topLinePunct w:val="0"/>
        <w:autoSpaceDN/>
        <w:bidi w:val="0"/>
        <w:adjustRightInd/>
        <w:spacing w:line="590" w:lineRule="exact"/>
        <w:ind w:firstLine="640" w:firstLineChars="200"/>
        <w:jc w:val="left"/>
        <w:textAlignment w:val="auto"/>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pPr>
      <w:r>
        <w:rPr>
          <w:rFonts w:hint="default" w:ascii="Times New Roman" w:hAnsi="Times New Roman" w:eastAsia="方正仿宋_GBK" w:cs="Times New Roman"/>
          <w:bCs/>
          <w:color w:val="000000" w:themeColor="text1"/>
          <w:spacing w:val="0"/>
          <w:kern w:val="0"/>
          <w:sz w:val="32"/>
          <w:szCs w:val="32"/>
          <w14:textFill>
            <w14:solidFill>
              <w14:schemeClr w14:val="tx1"/>
            </w14:solidFill>
          </w14:textFill>
        </w:rPr>
        <w:t>2.</w:t>
      </w:r>
      <w:r>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t>研究梳理现有国家政策导向和资金支持方向，积极申报国家超长期特别国债资金支持小区公共部位和设施设备维修改造更新。</w:t>
      </w:r>
    </w:p>
    <w:p w14:paraId="48FC5910">
      <w:pPr>
        <w:keepNext w:val="0"/>
        <w:keepLines w:val="0"/>
        <w:pageBreakBefore w:val="0"/>
        <w:kinsoku/>
        <w:wordWrap/>
        <w:overflowPunct/>
        <w:topLinePunct w:val="0"/>
        <w:autoSpaceDN/>
        <w:bidi w:val="0"/>
        <w:adjustRightInd/>
        <w:spacing w:line="590" w:lineRule="exact"/>
        <w:ind w:firstLine="640" w:firstLineChars="200"/>
        <w:jc w:val="left"/>
        <w:textAlignment w:val="auto"/>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pPr>
      <w:r>
        <w:rPr>
          <w:rFonts w:hint="default" w:ascii="Times New Roman" w:hAnsi="Times New Roman" w:eastAsia="方正仿宋_GBK" w:cs="Times New Roman"/>
          <w:bCs/>
          <w:color w:val="000000" w:themeColor="text1"/>
          <w:spacing w:val="0"/>
          <w:kern w:val="0"/>
          <w:sz w:val="32"/>
          <w:szCs w:val="32"/>
          <w14:textFill>
            <w14:solidFill>
              <w14:schemeClr w14:val="tx1"/>
            </w14:solidFill>
          </w14:textFill>
        </w:rPr>
        <w:t>3.</w:t>
      </w:r>
      <w:r>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t>进一步优化物业专项维修资金使用流程，强化电梯故障、屋面渗漏、外墙脱落等危及房屋安全及人身安全情形的应急使用。</w:t>
      </w:r>
    </w:p>
    <w:p w14:paraId="7A0434FE">
      <w:pPr>
        <w:keepNext w:val="0"/>
        <w:keepLines w:val="0"/>
        <w:pageBreakBefore w:val="0"/>
        <w:kinsoku/>
        <w:wordWrap/>
        <w:overflowPunct/>
        <w:topLinePunct w:val="0"/>
        <w:autoSpaceDN/>
        <w:bidi w:val="0"/>
        <w:adjustRightInd/>
        <w:spacing w:line="590" w:lineRule="exact"/>
        <w:ind w:firstLine="640" w:firstLineChars="200"/>
        <w:jc w:val="left"/>
        <w:textAlignment w:val="auto"/>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pPr>
      <w:r>
        <w:rPr>
          <w:rFonts w:hint="default" w:ascii="Times New Roman" w:hAnsi="Times New Roman" w:eastAsia="方正仿宋_GBK" w:cs="Times New Roman"/>
          <w:bCs/>
          <w:color w:val="000000" w:themeColor="text1"/>
          <w:spacing w:val="0"/>
          <w:kern w:val="0"/>
          <w:sz w:val="32"/>
          <w:szCs w:val="32"/>
          <w14:textFill>
            <w14:solidFill>
              <w14:schemeClr w14:val="tx1"/>
            </w14:solidFill>
          </w14:textFill>
        </w:rPr>
        <w:t>4.</w:t>
      </w:r>
      <w:r>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t>结合老旧小区改造项目，为既有住宅小区集中新建一批停车棚和充电端口。</w:t>
      </w:r>
    </w:p>
    <w:p w14:paraId="73F71D19">
      <w:pPr>
        <w:keepNext w:val="0"/>
        <w:keepLines w:val="0"/>
        <w:pageBreakBefore w:val="0"/>
        <w:kinsoku/>
        <w:wordWrap/>
        <w:overflowPunct/>
        <w:topLinePunct w:val="0"/>
        <w:autoSpaceDN/>
        <w:bidi w:val="0"/>
        <w:adjustRightInd/>
        <w:spacing w:line="590" w:lineRule="exact"/>
        <w:ind w:firstLine="640" w:firstLineChars="200"/>
        <w:jc w:val="left"/>
        <w:textAlignment w:val="auto"/>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pPr>
      <w:r>
        <w:rPr>
          <w:rFonts w:hint="default" w:ascii="Times New Roman" w:hAnsi="Times New Roman" w:eastAsia="方正仿宋_GBK" w:cs="Times New Roman"/>
          <w:bCs/>
          <w:color w:val="000000" w:themeColor="text1"/>
          <w:spacing w:val="0"/>
          <w:kern w:val="0"/>
          <w:sz w:val="32"/>
          <w:szCs w:val="32"/>
          <w14:textFill>
            <w14:solidFill>
              <w14:schemeClr w14:val="tx1"/>
            </w14:solidFill>
          </w14:textFill>
        </w:rPr>
        <w:t>5.</w:t>
      </w:r>
      <w:r>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t>物业管理工作联席会议定期调度，推进落实，确保按期保质完成民生实事目标。</w:t>
      </w:r>
    </w:p>
    <w:p w14:paraId="4C7C6FAB">
      <w:pPr>
        <w:keepNext w:val="0"/>
        <w:keepLines w:val="0"/>
        <w:pageBreakBefore w:val="0"/>
        <w:kinsoku/>
        <w:wordWrap/>
        <w:overflowPunct/>
        <w:topLinePunct w:val="0"/>
        <w:autoSpaceDN/>
        <w:bidi w:val="0"/>
        <w:adjustRightInd/>
        <w:spacing w:line="590" w:lineRule="exact"/>
        <w:ind w:firstLine="656" w:firstLineChars="200"/>
        <w:textAlignment w:val="auto"/>
        <w:rPr>
          <w:rFonts w:hint="eastAsia" w:ascii="方正楷体_GBK" w:hAnsi="方正楷体_GBK" w:eastAsia="方正楷体_GBK" w:cs="方正楷体_GBK"/>
          <w:b/>
          <w:bCs/>
          <w:color w:val="000000" w:themeColor="text1"/>
          <w:spacing w:val="0"/>
          <w:kern w:val="2"/>
          <w:sz w:val="32"/>
          <w:szCs w:val="32"/>
          <w14:textFill>
            <w14:solidFill>
              <w14:schemeClr w14:val="tx1"/>
            </w14:solidFill>
          </w14:textFill>
        </w:rPr>
      </w:pPr>
      <w:r>
        <w:rPr>
          <w:rFonts w:hint="eastAsia" w:ascii="方正黑体_GBK" w:hAnsi="方正黑体_GBK" w:eastAsia="方正黑体_GBK" w:cs="方正黑体_GBK"/>
          <w:bCs/>
          <w:color w:val="000000" w:themeColor="text1"/>
          <w:spacing w:val="4"/>
          <w:kern w:val="0"/>
          <w:sz w:val="32"/>
          <w:szCs w:val="32"/>
          <w14:textFill>
            <w14:solidFill>
              <w14:schemeClr w14:val="tx1"/>
            </w14:solidFill>
          </w14:textFill>
        </w:rPr>
        <w:t>二十六、</w:t>
      </w:r>
      <w:r>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t>实施淮河以南地区农村供水保障提升工程，新增解决不能</w:t>
      </w:r>
      <w:r>
        <w:rPr>
          <w:rFonts w:hint="default" w:ascii="Times New Roman" w:hAnsi="Times New Roman" w:eastAsia="方正仿宋_GBK" w:cs="Times New Roman"/>
          <w:bCs/>
          <w:color w:val="000000" w:themeColor="text1"/>
          <w:spacing w:val="0"/>
          <w:kern w:val="0"/>
          <w:sz w:val="32"/>
          <w:szCs w:val="32"/>
          <w14:textFill>
            <w14:solidFill>
              <w14:schemeClr w14:val="tx1"/>
            </w14:solidFill>
          </w14:textFill>
        </w:rPr>
        <w:t>24</w:t>
      </w:r>
      <w:r>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t>小时供水村庄</w:t>
      </w:r>
      <w:r>
        <w:rPr>
          <w:rFonts w:hint="default" w:ascii="Times New Roman" w:hAnsi="Times New Roman" w:eastAsia="方正仿宋_GBK" w:cs="Times New Roman"/>
          <w:bCs/>
          <w:color w:val="000000" w:themeColor="text1"/>
          <w:spacing w:val="0"/>
          <w:kern w:val="0"/>
          <w:sz w:val="32"/>
          <w:szCs w:val="32"/>
          <w14:textFill>
            <w14:solidFill>
              <w14:schemeClr w14:val="tx1"/>
            </w14:solidFill>
          </w14:textFill>
        </w:rPr>
        <w:t>132</w:t>
      </w:r>
      <w:r>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t>个。</w:t>
      </w:r>
      <w:r>
        <w:rPr>
          <w:rFonts w:hint="eastAsia" w:ascii="方正楷体_GBK" w:hAnsi="方正楷体_GBK" w:eastAsia="方正楷体_GBK" w:cs="方正楷体_GBK"/>
          <w:b/>
          <w:bCs/>
          <w:color w:val="000000" w:themeColor="text1"/>
          <w:kern w:val="2"/>
          <w:sz w:val="32"/>
          <w:szCs w:val="32"/>
          <w14:textFill>
            <w14:solidFill>
              <w14:schemeClr w14:val="tx1"/>
            </w14:solidFill>
          </w14:textFill>
        </w:rPr>
        <w:t>（牵头单位：市水利局）</w:t>
      </w:r>
    </w:p>
    <w:p w14:paraId="5E52EF28">
      <w:pPr>
        <w:keepNext w:val="0"/>
        <w:keepLines w:val="0"/>
        <w:pageBreakBefore w:val="0"/>
        <w:kinsoku/>
        <w:wordWrap/>
        <w:overflowPunct/>
        <w:topLinePunct w:val="0"/>
        <w:autoSpaceDN/>
        <w:bidi w:val="0"/>
        <w:adjustRightInd/>
        <w:spacing w:line="590" w:lineRule="exact"/>
        <w:ind w:firstLine="643" w:firstLineChars="200"/>
        <w:jc w:val="left"/>
        <w:textAlignment w:val="auto"/>
        <w:rPr>
          <w:rFonts w:hint="eastAsia" w:ascii="方正楷体_GBK" w:hAnsi="方正楷体_GBK" w:eastAsia="方正楷体_GBK" w:cs="方正楷体_GBK"/>
          <w:b/>
          <w:bCs/>
          <w:color w:val="000000" w:themeColor="text1"/>
          <w:kern w:val="2"/>
          <w:sz w:val="32"/>
          <w:szCs w:val="32"/>
          <w14:textFill>
            <w14:solidFill>
              <w14:schemeClr w14:val="tx1"/>
            </w14:solidFill>
          </w14:textFill>
        </w:rPr>
      </w:pPr>
      <w:r>
        <w:rPr>
          <w:rFonts w:hint="eastAsia" w:ascii="方正楷体_GBK" w:hAnsi="方正楷体_GBK" w:eastAsia="方正楷体_GBK" w:cs="方正楷体_GBK"/>
          <w:b/>
          <w:bCs/>
          <w:color w:val="000000" w:themeColor="text1"/>
          <w:kern w:val="2"/>
          <w:sz w:val="32"/>
          <w:szCs w:val="32"/>
          <w14:textFill>
            <w14:solidFill>
              <w14:schemeClr w14:val="tx1"/>
            </w14:solidFill>
          </w14:textFill>
        </w:rPr>
        <w:t>推进措施：</w:t>
      </w:r>
    </w:p>
    <w:p w14:paraId="6D34A5EF">
      <w:pPr>
        <w:keepNext w:val="0"/>
        <w:keepLines w:val="0"/>
        <w:pageBreakBefore w:val="0"/>
        <w:kinsoku/>
        <w:wordWrap/>
        <w:overflowPunct/>
        <w:topLinePunct w:val="0"/>
        <w:autoSpaceDN/>
        <w:bidi w:val="0"/>
        <w:adjustRightInd/>
        <w:spacing w:line="590" w:lineRule="exact"/>
        <w:ind w:firstLine="640" w:firstLineChars="200"/>
        <w:textAlignment w:val="auto"/>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pPr>
      <w:r>
        <w:rPr>
          <w:rFonts w:hint="default" w:ascii="Times New Roman" w:hAnsi="Times New Roman" w:eastAsia="方正仿宋_GBK" w:cs="Times New Roman"/>
          <w:bCs/>
          <w:color w:val="000000" w:themeColor="text1"/>
          <w:spacing w:val="0"/>
          <w:kern w:val="0"/>
          <w:sz w:val="32"/>
          <w:szCs w:val="32"/>
          <w14:textFill>
            <w14:solidFill>
              <w14:schemeClr w14:val="tx1"/>
            </w14:solidFill>
          </w14:textFill>
        </w:rPr>
        <w:t>1.</w:t>
      </w:r>
      <w:r>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t>全面开展农村供水现状排查工作，重点摸清尚未实现</w:t>
      </w:r>
      <w:r>
        <w:rPr>
          <w:rFonts w:hint="eastAsia" w:ascii="Times New Roman" w:hAnsi="Times New Roman" w:eastAsia="方正仿宋_GBK" w:cs="Times New Roman"/>
          <w:bCs/>
          <w:color w:val="000000" w:themeColor="text1"/>
          <w:spacing w:val="0"/>
          <w:kern w:val="0"/>
          <w:sz w:val="32"/>
          <w:szCs w:val="32"/>
          <w14:textFill>
            <w14:solidFill>
              <w14:schemeClr w14:val="tx1"/>
            </w14:solidFill>
          </w14:textFill>
        </w:rPr>
        <w:t>24</w:t>
      </w:r>
      <w:r>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t>小时稳定供水的村庄分布及受影响人口情况。在此基础上，科学编制</w:t>
      </w:r>
      <w:r>
        <w:rPr>
          <w:rFonts w:hint="eastAsia" w:ascii="Times New Roman" w:hAnsi="Times New Roman" w:eastAsia="方正仿宋_GBK" w:cs="Times New Roman"/>
          <w:bCs/>
          <w:color w:val="000000" w:themeColor="text1"/>
          <w:spacing w:val="0"/>
          <w:kern w:val="0"/>
          <w:sz w:val="32"/>
          <w:szCs w:val="32"/>
          <w14:textFill>
            <w14:solidFill>
              <w14:schemeClr w14:val="tx1"/>
            </w14:solidFill>
          </w14:textFill>
        </w:rPr>
        <w:t>24</w:t>
      </w:r>
      <w:r>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t>小时供水保障实施方案，将</w:t>
      </w:r>
      <w:r>
        <w:rPr>
          <w:rFonts w:hint="eastAsia" w:ascii="Times New Roman" w:hAnsi="Times New Roman" w:eastAsia="方正仿宋_GBK" w:cs="Times New Roman"/>
          <w:bCs/>
          <w:color w:val="000000" w:themeColor="text1"/>
          <w:spacing w:val="0"/>
          <w:kern w:val="0"/>
          <w:sz w:val="32"/>
          <w:szCs w:val="32"/>
          <w14:textFill>
            <w14:solidFill>
              <w14:schemeClr w14:val="tx1"/>
            </w14:solidFill>
          </w14:textFill>
        </w:rPr>
        <w:t>2025</w:t>
      </w:r>
      <w:r>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t>年目标任务细化分解，明确年度需解决的村庄名单和人口规模。</w:t>
      </w:r>
    </w:p>
    <w:p w14:paraId="3CE05410">
      <w:pPr>
        <w:keepNext w:val="0"/>
        <w:keepLines w:val="0"/>
        <w:pageBreakBefore w:val="0"/>
        <w:kinsoku/>
        <w:wordWrap/>
        <w:overflowPunct/>
        <w:topLinePunct w:val="0"/>
        <w:autoSpaceDN/>
        <w:bidi w:val="0"/>
        <w:adjustRightInd/>
        <w:spacing w:line="590" w:lineRule="exact"/>
        <w:ind w:firstLine="640" w:firstLineChars="200"/>
        <w:textAlignment w:val="auto"/>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pPr>
      <w:r>
        <w:rPr>
          <w:rFonts w:hint="default" w:ascii="Times New Roman" w:hAnsi="Times New Roman" w:eastAsia="方正仿宋_GBK" w:cs="Times New Roman"/>
          <w:bCs/>
          <w:color w:val="000000" w:themeColor="text1"/>
          <w:spacing w:val="0"/>
          <w:kern w:val="0"/>
          <w:sz w:val="32"/>
          <w:szCs w:val="32"/>
          <w14:textFill>
            <w14:solidFill>
              <w14:schemeClr w14:val="tx1"/>
            </w14:solidFill>
          </w14:textFill>
        </w:rPr>
        <w:t>2.</w:t>
      </w:r>
      <w:r>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t>强化组织领导，压实责任，建立项目化管理机制，推动加快工程实施，确保按时保质解决本年度农村不能</w:t>
      </w:r>
      <w:r>
        <w:rPr>
          <w:rFonts w:hint="eastAsia" w:ascii="Times New Roman" w:hAnsi="Times New Roman" w:eastAsia="方正仿宋_GBK" w:cs="Times New Roman"/>
          <w:bCs/>
          <w:color w:val="000000" w:themeColor="text1"/>
          <w:spacing w:val="0"/>
          <w:kern w:val="0"/>
          <w:sz w:val="32"/>
          <w:szCs w:val="32"/>
          <w14:textFill>
            <w14:solidFill>
              <w14:schemeClr w14:val="tx1"/>
            </w14:solidFill>
          </w14:textFill>
        </w:rPr>
        <w:t>24</w:t>
      </w:r>
      <w:r>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t>小时供水村庄，进一步提升农村供水保障与服务水平。</w:t>
      </w:r>
    </w:p>
    <w:p w14:paraId="17B1CF54">
      <w:pPr>
        <w:keepNext w:val="0"/>
        <w:keepLines w:val="0"/>
        <w:pageBreakBefore w:val="0"/>
        <w:kinsoku/>
        <w:wordWrap/>
        <w:overflowPunct/>
        <w:topLinePunct w:val="0"/>
        <w:autoSpaceDN/>
        <w:bidi w:val="0"/>
        <w:adjustRightInd/>
        <w:spacing w:line="590" w:lineRule="exact"/>
        <w:ind w:firstLine="640" w:firstLineChars="200"/>
        <w:textAlignment w:val="auto"/>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pPr>
      <w:r>
        <w:rPr>
          <w:rFonts w:hint="default" w:ascii="Times New Roman" w:hAnsi="Times New Roman" w:eastAsia="方正仿宋_GBK" w:cs="Times New Roman"/>
          <w:bCs/>
          <w:color w:val="000000" w:themeColor="text1"/>
          <w:spacing w:val="0"/>
          <w:kern w:val="0"/>
          <w:sz w:val="32"/>
          <w:szCs w:val="32"/>
          <w14:textFill>
            <w14:solidFill>
              <w14:schemeClr w14:val="tx1"/>
            </w14:solidFill>
          </w14:textFill>
        </w:rPr>
        <w:t>3.</w:t>
      </w:r>
      <w:r>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t>持续推进管网延伸工程建设，加大水厂管网覆盖范围，优化农村供水。</w:t>
      </w:r>
    </w:p>
    <w:p w14:paraId="170A1DFE">
      <w:pPr>
        <w:keepNext w:val="0"/>
        <w:keepLines w:val="0"/>
        <w:pageBreakBefore w:val="0"/>
        <w:kinsoku/>
        <w:wordWrap/>
        <w:overflowPunct/>
        <w:topLinePunct w:val="0"/>
        <w:autoSpaceDN/>
        <w:bidi w:val="0"/>
        <w:adjustRightInd/>
        <w:spacing w:line="590" w:lineRule="exact"/>
        <w:ind w:firstLine="656" w:firstLineChars="200"/>
        <w:jc w:val="left"/>
        <w:textAlignment w:val="auto"/>
        <w:rPr>
          <w:rFonts w:hint="eastAsia" w:ascii="方正楷体_GBK" w:hAnsi="方正楷体_GBK" w:eastAsia="方正楷体_GBK" w:cs="方正楷体_GBK"/>
          <w:b/>
          <w:bCs/>
          <w:color w:val="000000" w:themeColor="text1"/>
          <w:kern w:val="2"/>
          <w:sz w:val="32"/>
          <w:szCs w:val="32"/>
          <w14:textFill>
            <w14:solidFill>
              <w14:schemeClr w14:val="tx1"/>
            </w14:solidFill>
          </w14:textFill>
        </w:rPr>
      </w:pPr>
      <w:r>
        <w:rPr>
          <w:rFonts w:hint="eastAsia" w:ascii="方正黑体_GBK" w:hAnsi="方正黑体_GBK" w:eastAsia="方正黑体_GBK" w:cs="方正黑体_GBK"/>
          <w:bCs/>
          <w:color w:val="000000" w:themeColor="text1"/>
          <w:spacing w:val="4"/>
          <w:kern w:val="0"/>
          <w:sz w:val="32"/>
          <w:szCs w:val="32"/>
          <w14:textFill>
            <w14:solidFill>
              <w14:schemeClr w14:val="tx1"/>
            </w14:solidFill>
          </w14:textFill>
        </w:rPr>
        <w:t>二十七、</w:t>
      </w:r>
      <w:r>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t>促进全市工会驿站增能提质，累计建设</w:t>
      </w:r>
      <w:r>
        <w:rPr>
          <w:rFonts w:hint="eastAsia" w:ascii="Times New Roman" w:hAnsi="Times New Roman" w:eastAsia="方正仿宋_GBK" w:cs="Times New Roman"/>
          <w:bCs/>
          <w:color w:val="000000" w:themeColor="text1"/>
          <w:spacing w:val="0"/>
          <w:kern w:val="0"/>
          <w:sz w:val="32"/>
          <w:szCs w:val="32"/>
          <w14:textFill>
            <w14:solidFill>
              <w14:schemeClr w14:val="tx1"/>
            </w14:solidFill>
          </w14:textFill>
        </w:rPr>
        <w:t>2</w:t>
      </w:r>
      <w:r>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t>个全国和安徽省最美工会驿站。</w:t>
      </w:r>
      <w:r>
        <w:rPr>
          <w:rFonts w:hint="eastAsia" w:ascii="方正楷体_GBK" w:hAnsi="方正楷体_GBK" w:eastAsia="方正楷体_GBK" w:cs="方正楷体_GBK"/>
          <w:b/>
          <w:bCs/>
          <w:color w:val="000000" w:themeColor="text1"/>
          <w:kern w:val="2"/>
          <w:sz w:val="32"/>
          <w:szCs w:val="32"/>
          <w14:textFill>
            <w14:solidFill>
              <w14:schemeClr w14:val="tx1"/>
            </w14:solidFill>
          </w14:textFill>
        </w:rPr>
        <w:t>（牵头单位：市总工会）</w:t>
      </w:r>
    </w:p>
    <w:p w14:paraId="66C5AE88">
      <w:pPr>
        <w:keepNext w:val="0"/>
        <w:keepLines w:val="0"/>
        <w:pageBreakBefore w:val="0"/>
        <w:kinsoku/>
        <w:wordWrap/>
        <w:overflowPunct/>
        <w:topLinePunct w:val="0"/>
        <w:autoSpaceDN/>
        <w:bidi w:val="0"/>
        <w:adjustRightInd/>
        <w:spacing w:line="590" w:lineRule="exact"/>
        <w:ind w:firstLine="643" w:firstLineChars="200"/>
        <w:jc w:val="left"/>
        <w:textAlignment w:val="auto"/>
        <w:rPr>
          <w:rFonts w:hint="eastAsia" w:ascii="方正楷体_GBK" w:hAnsi="方正楷体_GBK" w:eastAsia="方正楷体_GBK" w:cs="方正楷体_GBK"/>
          <w:b/>
          <w:bCs/>
          <w:color w:val="000000" w:themeColor="text1"/>
          <w:kern w:val="2"/>
          <w:sz w:val="32"/>
          <w:szCs w:val="32"/>
          <w14:textFill>
            <w14:solidFill>
              <w14:schemeClr w14:val="tx1"/>
            </w14:solidFill>
          </w14:textFill>
        </w:rPr>
      </w:pPr>
      <w:r>
        <w:rPr>
          <w:rFonts w:hint="eastAsia" w:ascii="方正楷体_GBK" w:hAnsi="方正楷体_GBK" w:eastAsia="方正楷体_GBK" w:cs="方正楷体_GBK"/>
          <w:b/>
          <w:bCs/>
          <w:color w:val="000000" w:themeColor="text1"/>
          <w:kern w:val="2"/>
          <w:sz w:val="32"/>
          <w:szCs w:val="32"/>
          <w14:textFill>
            <w14:solidFill>
              <w14:schemeClr w14:val="tx1"/>
            </w14:solidFill>
          </w14:textFill>
        </w:rPr>
        <w:t>推进措施：</w:t>
      </w:r>
    </w:p>
    <w:p w14:paraId="7BCFAE76">
      <w:pPr>
        <w:keepNext w:val="0"/>
        <w:keepLines w:val="0"/>
        <w:pageBreakBefore w:val="0"/>
        <w:kinsoku/>
        <w:wordWrap/>
        <w:overflowPunct/>
        <w:topLinePunct w:val="0"/>
        <w:autoSpaceDN/>
        <w:bidi w:val="0"/>
        <w:adjustRightInd/>
        <w:spacing w:line="590" w:lineRule="exact"/>
        <w:ind w:firstLine="640" w:firstLineChars="200"/>
        <w:textAlignment w:val="auto"/>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pPr>
      <w:r>
        <w:rPr>
          <w:rFonts w:hint="default" w:ascii="Times New Roman" w:hAnsi="Times New Roman" w:eastAsia="方正仿宋_GBK" w:cs="Times New Roman"/>
          <w:bCs/>
          <w:color w:val="000000" w:themeColor="text1"/>
          <w:spacing w:val="0"/>
          <w:kern w:val="0"/>
          <w:sz w:val="32"/>
          <w:szCs w:val="32"/>
          <w14:textFill>
            <w14:solidFill>
              <w14:schemeClr w14:val="tx1"/>
            </w14:solidFill>
          </w14:textFill>
        </w:rPr>
        <w:t>1.</w:t>
      </w:r>
      <w:r>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t>优先在繁华商圈（如和平路商圈）、交通枢纽（汽车站、高铁站）、旅游景区（孔城老街、文庙景区）、工业园区、</w:t>
      </w:r>
      <w:r>
        <w:rPr>
          <w:rFonts w:hint="default" w:ascii="Times New Roman" w:hAnsi="Times New Roman" w:eastAsia="方正仿宋_GBK" w:cs="Times New Roman"/>
          <w:bCs/>
          <w:color w:val="000000" w:themeColor="text1"/>
          <w:spacing w:val="0"/>
          <w:kern w:val="0"/>
          <w:sz w:val="32"/>
          <w:szCs w:val="32"/>
          <w14:textFill>
            <w14:solidFill>
              <w14:schemeClr w14:val="tx1"/>
            </w14:solidFill>
          </w14:textFill>
        </w:rPr>
        <w:t>24</w:t>
      </w:r>
      <w:r>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t>小时便利店及加油站等户外劳动者集中区域布点。鼓励在社区服务中心、环卫工人休息点、快递驿站等场所增设“小快灵”驿站，灵活满足个性化需求。</w:t>
      </w:r>
    </w:p>
    <w:p w14:paraId="1C365A58">
      <w:pPr>
        <w:keepNext w:val="0"/>
        <w:keepLines w:val="0"/>
        <w:pageBreakBefore w:val="0"/>
        <w:kinsoku/>
        <w:wordWrap/>
        <w:overflowPunct/>
        <w:topLinePunct w:val="0"/>
        <w:autoSpaceDN/>
        <w:bidi w:val="0"/>
        <w:adjustRightInd/>
        <w:spacing w:line="590" w:lineRule="exact"/>
        <w:ind w:firstLine="640" w:firstLineChars="200"/>
        <w:textAlignment w:val="auto"/>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pPr>
      <w:r>
        <w:rPr>
          <w:rFonts w:hint="default" w:ascii="Times New Roman" w:hAnsi="Times New Roman" w:eastAsia="方正仿宋_GBK" w:cs="Times New Roman"/>
          <w:bCs/>
          <w:color w:val="000000" w:themeColor="text1"/>
          <w:spacing w:val="0"/>
          <w:kern w:val="0"/>
          <w:sz w:val="32"/>
          <w:szCs w:val="32"/>
          <w14:textFill>
            <w14:solidFill>
              <w14:schemeClr w14:val="tx1"/>
            </w14:solidFill>
          </w14:textFill>
        </w:rPr>
        <w:t>2.</w:t>
      </w:r>
      <w:r>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t>提供休息座椅、饮水机、微波炉、应急药品、充电设备、雨具、针线包、维修工具、无线网络、冰箱、一键入会指引、法律援助咨询、图书角、政策宣传栏、卫生间指引等基础服务。集中开展法律宣传、健康义诊（联合医疗机构定期开展）等拓展服务。</w:t>
      </w:r>
    </w:p>
    <w:p w14:paraId="5B272B7D">
      <w:pPr>
        <w:keepNext w:val="0"/>
        <w:keepLines w:val="0"/>
        <w:pageBreakBefore w:val="0"/>
        <w:kinsoku/>
        <w:wordWrap/>
        <w:overflowPunct/>
        <w:topLinePunct w:val="0"/>
        <w:autoSpaceDN/>
        <w:bidi w:val="0"/>
        <w:adjustRightInd/>
        <w:spacing w:line="590" w:lineRule="exact"/>
        <w:ind w:firstLine="640" w:firstLineChars="200"/>
        <w:textAlignment w:val="auto"/>
        <w:rPr>
          <w:rFonts w:hint="eastAsia" w:ascii="仿宋_GB2312" w:eastAsia="仿宋_GB2312"/>
          <w:color w:val="000000" w:themeColor="text1"/>
          <w:kern w:val="0"/>
          <w:sz w:val="32"/>
          <w:szCs w:val="32"/>
          <w14:textFill>
            <w14:solidFill>
              <w14:schemeClr w14:val="tx1"/>
            </w14:solidFill>
          </w14:textFill>
        </w:rPr>
      </w:pPr>
      <w:r>
        <w:rPr>
          <w:rFonts w:hint="default" w:ascii="Times New Roman" w:hAnsi="Times New Roman" w:eastAsia="方正仿宋_GBK" w:cs="Times New Roman"/>
          <w:bCs/>
          <w:color w:val="000000" w:themeColor="text1"/>
          <w:spacing w:val="0"/>
          <w:kern w:val="0"/>
          <w:sz w:val="32"/>
          <w:szCs w:val="32"/>
          <w14:textFill>
            <w14:solidFill>
              <w14:schemeClr w14:val="tx1"/>
            </w14:solidFill>
          </w14:textFill>
        </w:rPr>
        <w:t>3.</w:t>
      </w:r>
      <w:r>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t>通过省级和市级工会补助、社会捐赠及企业赞助筹集资金。实行站长负责制，由工会干部或志愿者担任站长，定期开展“当一天站长”体验活动。建立月度暗访评估机制，重点检查设施维护、卫生安全及服务满意度。</w:t>
      </w:r>
    </w:p>
    <w:p w14:paraId="4AF5BFF1">
      <w:pPr>
        <w:keepNext w:val="0"/>
        <w:keepLines w:val="0"/>
        <w:pageBreakBefore w:val="0"/>
        <w:kinsoku/>
        <w:wordWrap/>
        <w:overflowPunct/>
        <w:topLinePunct w:val="0"/>
        <w:autoSpaceDN/>
        <w:bidi w:val="0"/>
        <w:adjustRightInd/>
        <w:spacing w:line="590" w:lineRule="exact"/>
        <w:ind w:firstLine="656" w:firstLineChars="200"/>
        <w:textAlignment w:val="auto"/>
        <w:rPr>
          <w:rFonts w:hint="eastAsia" w:ascii="方正楷体_GBK" w:hAnsi="方正楷体_GBK" w:eastAsia="方正楷体_GBK" w:cs="方正楷体_GBK"/>
          <w:color w:val="000000" w:themeColor="text1"/>
          <w:kern w:val="0"/>
          <w:sz w:val="32"/>
          <w:szCs w:val="32"/>
          <w14:textFill>
            <w14:solidFill>
              <w14:schemeClr w14:val="tx1"/>
            </w14:solidFill>
          </w14:textFill>
        </w:rPr>
      </w:pPr>
      <w:r>
        <w:rPr>
          <w:rFonts w:hint="eastAsia" w:ascii="方正黑体_GBK" w:hAnsi="方正黑体_GBK" w:eastAsia="方正黑体_GBK" w:cs="方正黑体_GBK"/>
          <w:bCs/>
          <w:color w:val="000000" w:themeColor="text1"/>
          <w:spacing w:val="4"/>
          <w:kern w:val="0"/>
          <w:sz w:val="32"/>
          <w:szCs w:val="32"/>
          <w14:textFill>
            <w14:solidFill>
              <w14:schemeClr w14:val="tx1"/>
            </w14:solidFill>
          </w14:textFill>
        </w:rPr>
        <w:t>二十八、</w:t>
      </w:r>
      <w:r>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t>实施“惠民菜篮子”行动，推进商超及社区连锁店运行“惠民菜篮子”。</w:t>
      </w:r>
      <w:r>
        <w:rPr>
          <w:rFonts w:hint="eastAsia" w:ascii="方正楷体_GBK" w:hAnsi="方正楷体_GBK" w:eastAsia="方正楷体_GBK" w:cs="方正楷体_GBK"/>
          <w:b/>
          <w:bCs/>
          <w:color w:val="000000" w:themeColor="text1"/>
          <w:spacing w:val="0"/>
          <w:kern w:val="2"/>
          <w:sz w:val="32"/>
          <w:szCs w:val="32"/>
          <w14:textFill>
            <w14:solidFill>
              <w14:schemeClr w14:val="tx1"/>
            </w14:solidFill>
          </w14:textFill>
        </w:rPr>
        <w:t>（桐城未实施）</w:t>
      </w:r>
    </w:p>
    <w:p w14:paraId="5B3927CA">
      <w:pPr>
        <w:keepNext w:val="0"/>
        <w:keepLines w:val="0"/>
        <w:pageBreakBefore w:val="0"/>
        <w:kinsoku/>
        <w:wordWrap/>
        <w:overflowPunct/>
        <w:topLinePunct w:val="0"/>
        <w:autoSpaceDN/>
        <w:bidi w:val="0"/>
        <w:adjustRightInd/>
        <w:spacing w:line="590" w:lineRule="exact"/>
        <w:ind w:firstLine="656" w:firstLineChars="200"/>
        <w:textAlignment w:val="auto"/>
        <w:rPr>
          <w:rFonts w:hint="eastAsia" w:ascii="方正楷体_GBK" w:hAnsi="方正楷体_GBK" w:eastAsia="方正楷体_GBK" w:cs="方正楷体_GBK"/>
          <w:b/>
          <w:bCs/>
          <w:color w:val="000000" w:themeColor="text1"/>
          <w:spacing w:val="0"/>
          <w:kern w:val="2"/>
          <w:sz w:val="32"/>
          <w:szCs w:val="32"/>
          <w14:textFill>
            <w14:solidFill>
              <w14:schemeClr w14:val="tx1"/>
            </w14:solidFill>
          </w14:textFill>
        </w:rPr>
      </w:pPr>
      <w:r>
        <w:rPr>
          <w:rFonts w:hint="eastAsia" w:ascii="方正黑体_GBK" w:hAnsi="方正黑体_GBK" w:eastAsia="方正黑体_GBK" w:cs="方正黑体_GBK"/>
          <w:bCs/>
          <w:color w:val="000000" w:themeColor="text1"/>
          <w:spacing w:val="4"/>
          <w:kern w:val="0"/>
          <w:sz w:val="32"/>
          <w:szCs w:val="32"/>
          <w14:textFill>
            <w14:solidFill>
              <w14:schemeClr w14:val="tx1"/>
            </w14:solidFill>
          </w14:textFill>
        </w:rPr>
        <w:t>二十九、</w:t>
      </w:r>
      <w:r>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t>实施“食安名坊”培育行动，培育</w:t>
      </w:r>
      <w:r>
        <w:rPr>
          <w:rFonts w:hint="default" w:ascii="Times New Roman" w:hAnsi="Times New Roman" w:eastAsia="方正仿宋_GBK" w:cs="Times New Roman"/>
          <w:bCs/>
          <w:color w:val="000000" w:themeColor="text1"/>
          <w:spacing w:val="0"/>
          <w:kern w:val="0"/>
          <w:sz w:val="32"/>
          <w:szCs w:val="32"/>
          <w14:textFill>
            <w14:solidFill>
              <w14:schemeClr w14:val="tx1"/>
            </w14:solidFill>
          </w14:textFill>
        </w:rPr>
        <w:t>1</w:t>
      </w:r>
      <w:r>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t>家“食安名坊”，以点带面推动食品小作坊产业高质量发展。</w:t>
      </w:r>
      <w:r>
        <w:rPr>
          <w:rFonts w:hint="eastAsia" w:ascii="方正楷体_GBK" w:hAnsi="方正楷体_GBK" w:eastAsia="方正楷体_GBK" w:cs="方正楷体_GBK"/>
          <w:b/>
          <w:bCs/>
          <w:color w:val="000000" w:themeColor="text1"/>
          <w:spacing w:val="0"/>
          <w:kern w:val="2"/>
          <w:sz w:val="32"/>
          <w:szCs w:val="32"/>
          <w14:textFill>
            <w14:solidFill>
              <w14:schemeClr w14:val="tx1"/>
            </w14:solidFill>
          </w14:textFill>
        </w:rPr>
        <w:t>（牵头单位：市市场监督管理局）</w:t>
      </w:r>
    </w:p>
    <w:p w14:paraId="002BFD80">
      <w:pPr>
        <w:keepNext w:val="0"/>
        <w:keepLines w:val="0"/>
        <w:pageBreakBefore w:val="0"/>
        <w:kinsoku/>
        <w:wordWrap/>
        <w:overflowPunct/>
        <w:topLinePunct w:val="0"/>
        <w:autoSpaceDN/>
        <w:bidi w:val="0"/>
        <w:adjustRightInd/>
        <w:spacing w:line="590" w:lineRule="exact"/>
        <w:ind w:firstLine="643" w:firstLineChars="200"/>
        <w:textAlignment w:val="auto"/>
        <w:rPr>
          <w:rFonts w:hint="eastAsia" w:ascii="方正楷体_GBK" w:hAnsi="方正楷体_GBK" w:eastAsia="方正楷体_GBK" w:cs="方正楷体_GBK"/>
          <w:b/>
          <w:bCs/>
          <w:color w:val="000000" w:themeColor="text1"/>
          <w:spacing w:val="0"/>
          <w:kern w:val="2"/>
          <w:sz w:val="32"/>
          <w:szCs w:val="32"/>
          <w14:textFill>
            <w14:solidFill>
              <w14:schemeClr w14:val="tx1"/>
            </w14:solidFill>
          </w14:textFill>
        </w:rPr>
      </w:pPr>
      <w:r>
        <w:rPr>
          <w:rFonts w:hint="eastAsia" w:ascii="方正楷体_GBK" w:hAnsi="方正楷体_GBK" w:eastAsia="方正楷体_GBK" w:cs="方正楷体_GBK"/>
          <w:b/>
          <w:bCs/>
          <w:color w:val="000000" w:themeColor="text1"/>
          <w:spacing w:val="0"/>
          <w:kern w:val="2"/>
          <w:sz w:val="32"/>
          <w:szCs w:val="32"/>
          <w14:textFill>
            <w14:solidFill>
              <w14:schemeClr w14:val="tx1"/>
            </w14:solidFill>
          </w14:textFill>
        </w:rPr>
        <w:t>推进措施：</w:t>
      </w:r>
    </w:p>
    <w:p w14:paraId="5A4718F1">
      <w:pPr>
        <w:keepNext w:val="0"/>
        <w:keepLines w:val="0"/>
        <w:pageBreakBefore w:val="0"/>
        <w:kinsoku/>
        <w:wordWrap/>
        <w:overflowPunct/>
        <w:topLinePunct w:val="0"/>
        <w:autoSpaceDN/>
        <w:bidi w:val="0"/>
        <w:adjustRightInd/>
        <w:spacing w:line="590" w:lineRule="exact"/>
        <w:ind w:firstLine="640" w:firstLineChars="200"/>
        <w:textAlignment w:val="auto"/>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pPr>
      <w:r>
        <w:rPr>
          <w:rFonts w:hint="default" w:ascii="Times New Roman" w:hAnsi="Times New Roman" w:eastAsia="方正仿宋_GBK" w:cs="Times New Roman"/>
          <w:bCs/>
          <w:color w:val="000000" w:themeColor="text1"/>
          <w:spacing w:val="0"/>
          <w:kern w:val="0"/>
          <w:sz w:val="32"/>
          <w:szCs w:val="32"/>
          <w14:textFill>
            <w14:solidFill>
              <w14:schemeClr w14:val="tx1"/>
            </w14:solidFill>
          </w14:textFill>
        </w:rPr>
        <w:t>1.</w:t>
      </w:r>
      <w:r>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t>开展全域摸底调查，建立</w:t>
      </w:r>
      <w:r>
        <w:rPr>
          <w:rFonts w:hint="default" w:ascii="Times New Roman" w:hAnsi="Times New Roman" w:eastAsia="方正仿宋_GBK" w:cs="Times New Roman"/>
          <w:bCs/>
          <w:color w:val="000000" w:themeColor="text1"/>
          <w:spacing w:val="0"/>
          <w:kern w:val="0"/>
          <w:sz w:val="32"/>
          <w:szCs w:val="32"/>
          <w14:textFill>
            <w14:solidFill>
              <w14:schemeClr w14:val="tx1"/>
            </w14:solidFill>
          </w14:textFill>
        </w:rPr>
        <w:t>20</w:t>
      </w:r>
      <w:r>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t>家基础培育库。</w:t>
      </w:r>
    </w:p>
    <w:p w14:paraId="36F0FFFE">
      <w:pPr>
        <w:keepNext w:val="0"/>
        <w:keepLines w:val="0"/>
        <w:pageBreakBefore w:val="0"/>
        <w:kinsoku/>
        <w:wordWrap/>
        <w:overflowPunct/>
        <w:topLinePunct w:val="0"/>
        <w:autoSpaceDN/>
        <w:bidi w:val="0"/>
        <w:adjustRightInd/>
        <w:spacing w:line="590" w:lineRule="exact"/>
        <w:ind w:firstLine="640" w:firstLineChars="200"/>
        <w:textAlignment w:val="auto"/>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pPr>
      <w:r>
        <w:rPr>
          <w:rFonts w:hint="default" w:ascii="Times New Roman" w:hAnsi="Times New Roman" w:eastAsia="方正仿宋_GBK" w:cs="Times New Roman"/>
          <w:bCs/>
          <w:color w:val="000000" w:themeColor="text1"/>
          <w:spacing w:val="0"/>
          <w:kern w:val="0"/>
          <w:sz w:val="32"/>
          <w:szCs w:val="32"/>
          <w14:textFill>
            <w14:solidFill>
              <w14:schemeClr w14:val="tx1"/>
            </w14:solidFill>
          </w14:textFill>
        </w:rPr>
        <w:t>2.</w:t>
      </w:r>
      <w:r>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t>按照“一坊一档”建立动态管理档案。</w:t>
      </w:r>
    </w:p>
    <w:p w14:paraId="54B6ADEA">
      <w:pPr>
        <w:keepNext w:val="0"/>
        <w:keepLines w:val="0"/>
        <w:pageBreakBefore w:val="0"/>
        <w:kinsoku/>
        <w:wordWrap/>
        <w:overflowPunct/>
        <w:topLinePunct w:val="0"/>
        <w:autoSpaceDN/>
        <w:bidi w:val="0"/>
        <w:adjustRightInd/>
        <w:spacing w:line="590" w:lineRule="exact"/>
        <w:ind w:firstLine="640" w:firstLineChars="200"/>
        <w:textAlignment w:val="auto"/>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pPr>
      <w:r>
        <w:rPr>
          <w:rFonts w:hint="default" w:ascii="Times New Roman" w:hAnsi="Times New Roman" w:eastAsia="方正仿宋_GBK" w:cs="Times New Roman"/>
          <w:bCs/>
          <w:color w:val="000000" w:themeColor="text1"/>
          <w:spacing w:val="0"/>
          <w:kern w:val="0"/>
          <w:sz w:val="32"/>
          <w:szCs w:val="32"/>
          <w14:textFill>
            <w14:solidFill>
              <w14:schemeClr w14:val="tx1"/>
            </w14:solidFill>
          </w14:textFill>
        </w:rPr>
        <w:t>3.</w:t>
      </w:r>
      <w:r>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t>每季度开展现场评估，实施末位淘汰机制。</w:t>
      </w:r>
    </w:p>
    <w:p w14:paraId="3DEB0E2F">
      <w:pPr>
        <w:keepNext w:val="0"/>
        <w:keepLines w:val="0"/>
        <w:pageBreakBefore w:val="0"/>
        <w:kinsoku/>
        <w:wordWrap/>
        <w:overflowPunct/>
        <w:topLinePunct w:val="0"/>
        <w:autoSpaceDN/>
        <w:bidi w:val="0"/>
        <w:adjustRightInd/>
        <w:spacing w:line="590" w:lineRule="exact"/>
        <w:ind w:firstLine="656" w:firstLineChars="200"/>
        <w:textAlignment w:val="auto"/>
        <w:rPr>
          <w:rFonts w:hint="eastAsia" w:ascii="方正楷体_GBK" w:hAnsi="方正楷体_GBK" w:eastAsia="方正楷体_GBK" w:cs="方正楷体_GBK"/>
          <w:b/>
          <w:bCs/>
          <w:color w:val="000000" w:themeColor="text1"/>
          <w:spacing w:val="0"/>
          <w:kern w:val="2"/>
          <w:sz w:val="32"/>
          <w:szCs w:val="32"/>
          <w14:textFill>
            <w14:solidFill>
              <w14:schemeClr w14:val="tx1"/>
            </w14:solidFill>
          </w14:textFill>
        </w:rPr>
      </w:pPr>
      <w:r>
        <w:rPr>
          <w:rFonts w:hint="eastAsia" w:ascii="方正黑体_GBK" w:hAnsi="方正黑体_GBK" w:eastAsia="方正黑体_GBK" w:cs="方正黑体_GBK"/>
          <w:bCs/>
          <w:color w:val="000000" w:themeColor="text1"/>
          <w:spacing w:val="4"/>
          <w:kern w:val="0"/>
          <w:sz w:val="32"/>
          <w:szCs w:val="32"/>
          <w14:textFill>
            <w14:solidFill>
              <w14:schemeClr w14:val="tx1"/>
            </w14:solidFill>
          </w14:textFill>
        </w:rPr>
        <w:t>三十、</w:t>
      </w:r>
      <w:r>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t>围绕重点民生食品，开展食品安全“你点我检”</w:t>
      </w:r>
      <w:r>
        <w:rPr>
          <w:rFonts w:hint="default" w:ascii="Times New Roman" w:hAnsi="Times New Roman" w:eastAsia="方正仿宋_GBK" w:cs="Times New Roman"/>
          <w:bCs/>
          <w:color w:val="000000" w:themeColor="text1"/>
          <w:spacing w:val="0"/>
          <w:kern w:val="0"/>
          <w:sz w:val="32"/>
          <w:szCs w:val="32"/>
          <w14:textFill>
            <w14:solidFill>
              <w14:schemeClr w14:val="tx1"/>
            </w14:solidFill>
          </w14:textFill>
        </w:rPr>
        <w:t>50</w:t>
      </w:r>
      <w:r>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t>批次。</w:t>
      </w:r>
      <w:r>
        <w:rPr>
          <w:rFonts w:hint="eastAsia" w:ascii="方正楷体_GBK" w:hAnsi="方正楷体_GBK" w:eastAsia="方正楷体_GBK" w:cs="方正楷体_GBK"/>
          <w:b/>
          <w:bCs/>
          <w:color w:val="000000" w:themeColor="text1"/>
          <w:spacing w:val="0"/>
          <w:kern w:val="2"/>
          <w:sz w:val="32"/>
          <w:szCs w:val="32"/>
          <w14:textFill>
            <w14:solidFill>
              <w14:schemeClr w14:val="tx1"/>
            </w14:solidFill>
          </w14:textFill>
        </w:rPr>
        <w:t>（牵头单位：市市场监督管理局）</w:t>
      </w:r>
    </w:p>
    <w:p w14:paraId="4F9C27E6">
      <w:pPr>
        <w:keepNext w:val="0"/>
        <w:keepLines w:val="0"/>
        <w:pageBreakBefore w:val="0"/>
        <w:kinsoku/>
        <w:wordWrap/>
        <w:overflowPunct/>
        <w:topLinePunct w:val="0"/>
        <w:autoSpaceDN/>
        <w:bidi w:val="0"/>
        <w:adjustRightInd/>
        <w:spacing w:line="590" w:lineRule="exact"/>
        <w:ind w:firstLine="643" w:firstLineChars="200"/>
        <w:textAlignment w:val="auto"/>
        <w:rPr>
          <w:rFonts w:hint="eastAsia" w:ascii="方正楷体_GBK" w:hAnsi="方正楷体_GBK" w:eastAsia="方正楷体_GBK" w:cs="方正楷体_GBK"/>
          <w:b/>
          <w:bCs/>
          <w:color w:val="000000" w:themeColor="text1"/>
          <w:spacing w:val="0"/>
          <w:kern w:val="2"/>
          <w:sz w:val="32"/>
          <w:szCs w:val="32"/>
          <w14:textFill>
            <w14:solidFill>
              <w14:schemeClr w14:val="tx1"/>
            </w14:solidFill>
          </w14:textFill>
        </w:rPr>
      </w:pPr>
      <w:r>
        <w:rPr>
          <w:rFonts w:hint="eastAsia" w:ascii="方正楷体_GBK" w:hAnsi="方正楷体_GBK" w:eastAsia="方正楷体_GBK" w:cs="方正楷体_GBK"/>
          <w:b/>
          <w:bCs/>
          <w:color w:val="000000" w:themeColor="text1"/>
          <w:spacing w:val="0"/>
          <w:kern w:val="2"/>
          <w:sz w:val="32"/>
          <w:szCs w:val="32"/>
          <w14:textFill>
            <w14:solidFill>
              <w14:schemeClr w14:val="tx1"/>
            </w14:solidFill>
          </w14:textFill>
        </w:rPr>
        <w:t>推进措施：</w:t>
      </w:r>
    </w:p>
    <w:p w14:paraId="3E9C80A7">
      <w:pPr>
        <w:keepNext w:val="0"/>
        <w:keepLines w:val="0"/>
        <w:pageBreakBefore w:val="0"/>
        <w:kinsoku/>
        <w:wordWrap/>
        <w:overflowPunct/>
        <w:topLinePunct w:val="0"/>
        <w:autoSpaceDN/>
        <w:bidi w:val="0"/>
        <w:adjustRightInd/>
        <w:spacing w:line="590" w:lineRule="exact"/>
        <w:ind w:firstLine="640" w:firstLineChars="200"/>
        <w:textAlignment w:val="auto"/>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pPr>
      <w:r>
        <w:rPr>
          <w:rFonts w:hint="default" w:ascii="Times New Roman" w:hAnsi="Times New Roman" w:eastAsia="方正仿宋_GBK" w:cs="Times New Roman"/>
          <w:bCs/>
          <w:color w:val="000000" w:themeColor="text1"/>
          <w:spacing w:val="0"/>
          <w:kern w:val="0"/>
          <w:sz w:val="32"/>
          <w:szCs w:val="32"/>
          <w14:textFill>
            <w14:solidFill>
              <w14:schemeClr w14:val="tx1"/>
            </w14:solidFill>
          </w14:textFill>
        </w:rPr>
        <w:t>1.</w:t>
      </w:r>
      <w:r>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t>围绕“米袋子”“菜篮子”“果盘子”等重点民生食品，通过开展问卷调查、面对面访谈、设立现场意见征集点等方式，确定当季度食品抽检品种、抽样区域场所、执行抽检品种的检验项目。</w:t>
      </w:r>
    </w:p>
    <w:p w14:paraId="1E35D432">
      <w:pPr>
        <w:keepNext w:val="0"/>
        <w:keepLines w:val="0"/>
        <w:pageBreakBefore w:val="0"/>
        <w:kinsoku/>
        <w:wordWrap/>
        <w:overflowPunct/>
        <w:topLinePunct w:val="0"/>
        <w:autoSpaceDN/>
        <w:bidi w:val="0"/>
        <w:adjustRightInd/>
        <w:spacing w:line="590" w:lineRule="exact"/>
        <w:ind w:firstLine="640" w:firstLineChars="200"/>
        <w:textAlignment w:val="auto"/>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pPr>
      <w:r>
        <w:rPr>
          <w:rFonts w:hint="default" w:ascii="Times New Roman" w:hAnsi="Times New Roman" w:eastAsia="方正仿宋_GBK" w:cs="Times New Roman"/>
          <w:bCs/>
          <w:color w:val="000000" w:themeColor="text1"/>
          <w:spacing w:val="0"/>
          <w:kern w:val="0"/>
          <w:sz w:val="32"/>
          <w:szCs w:val="32"/>
          <w14:textFill>
            <w14:solidFill>
              <w14:schemeClr w14:val="tx1"/>
            </w14:solidFill>
          </w14:textFill>
        </w:rPr>
        <w:t>2.</w:t>
      </w:r>
      <w:r>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t>委托具备法定资质条件的食品检验机构，按规定开展监督抽检。“你点我检”抽检数据及时录入国家食品安全抽样检验信息系统，及时向社会公开“你点我检”结果。</w:t>
      </w:r>
    </w:p>
    <w:p w14:paraId="0ABDC659">
      <w:pPr>
        <w:keepNext w:val="0"/>
        <w:keepLines w:val="0"/>
        <w:pageBreakBefore w:val="0"/>
        <w:kinsoku/>
        <w:wordWrap/>
        <w:overflowPunct/>
        <w:topLinePunct w:val="0"/>
        <w:autoSpaceDN/>
        <w:bidi w:val="0"/>
        <w:adjustRightInd/>
        <w:spacing w:line="590" w:lineRule="exact"/>
        <w:ind w:firstLine="640" w:firstLineChars="200"/>
        <w:textAlignment w:val="auto"/>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pPr>
      <w:r>
        <w:rPr>
          <w:rFonts w:hint="default" w:ascii="Times New Roman" w:hAnsi="Times New Roman" w:eastAsia="方正仿宋_GBK" w:cs="Times New Roman"/>
          <w:bCs/>
          <w:color w:val="000000" w:themeColor="text1"/>
          <w:spacing w:val="0"/>
          <w:kern w:val="0"/>
          <w:sz w:val="32"/>
          <w:szCs w:val="32"/>
          <w14:textFill>
            <w14:solidFill>
              <w14:schemeClr w14:val="tx1"/>
            </w14:solidFill>
          </w14:textFill>
        </w:rPr>
        <w:t>3.</w:t>
      </w:r>
      <w:r>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t>围绕“你点我检”服务活动，开展科普知识解读、风险预警交流，发布食品安全消费提示，提升公众对食品安全的满意度。</w:t>
      </w:r>
    </w:p>
    <w:p w14:paraId="22C6FD97">
      <w:pPr>
        <w:keepNext w:val="0"/>
        <w:keepLines w:val="0"/>
        <w:pageBreakBefore w:val="0"/>
        <w:kinsoku/>
        <w:wordWrap/>
        <w:overflowPunct/>
        <w:topLinePunct w:val="0"/>
        <w:autoSpaceDN/>
        <w:bidi w:val="0"/>
        <w:adjustRightInd/>
        <w:spacing w:line="590" w:lineRule="exact"/>
        <w:ind w:firstLine="640" w:firstLineChars="200"/>
        <w:textAlignment w:val="auto"/>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pPr>
      <w:r>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t xml:space="preserve"> </w:t>
      </w:r>
    </w:p>
    <w:p w14:paraId="0DD5BD8A">
      <w:pPr>
        <w:keepNext w:val="0"/>
        <w:keepLines w:val="0"/>
        <w:pageBreakBefore w:val="0"/>
        <w:kinsoku/>
        <w:wordWrap/>
        <w:overflowPunct/>
        <w:topLinePunct w:val="0"/>
        <w:autoSpaceDN/>
        <w:bidi w:val="0"/>
        <w:adjustRightInd/>
        <w:spacing w:line="590" w:lineRule="exact"/>
        <w:ind w:firstLine="640" w:firstLineChars="200"/>
        <w:textAlignment w:val="auto"/>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pPr>
      <w:r>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t>注：未明确任务数的专项以安庆市相关部门下达任务数为准。</w:t>
      </w:r>
    </w:p>
    <w:p w14:paraId="2ED1548D">
      <w:pPr>
        <w:keepNext w:val="0"/>
        <w:keepLines w:val="0"/>
        <w:pageBreakBefore w:val="0"/>
        <w:kinsoku/>
        <w:wordWrap/>
        <w:overflowPunct/>
        <w:topLinePunct w:val="0"/>
        <w:autoSpaceDN/>
        <w:bidi w:val="0"/>
        <w:adjustRightInd/>
        <w:spacing w:line="590" w:lineRule="exact"/>
        <w:textAlignment w:val="auto"/>
        <w:rPr>
          <w:color w:val="000000" w:themeColor="text1"/>
          <w14:textFill>
            <w14:solidFill>
              <w14:schemeClr w14:val="tx1"/>
            </w14:solidFill>
          </w14:textFill>
        </w:rPr>
      </w:pPr>
    </w:p>
    <w:sectPr>
      <w:pgSz w:w="11906" w:h="16838"/>
      <w:pgMar w:top="1984" w:right="1361" w:bottom="136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001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仿宋_GB18030">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叶根友毛笔行书2.0版">
    <w:panose1 w:val="02010601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方正大标宋简体">
    <w:panose1 w:val="02000000000000000000"/>
    <w:charset w:val="86"/>
    <w:family w:val="auto"/>
    <w:pitch w:val="default"/>
    <w:sig w:usb0="A00002BF" w:usb1="184F6CFA" w:usb2="00000012" w:usb3="00000000" w:csb0="00040001" w:csb1="00000000"/>
  </w:font>
  <w:font w:name="GulimChe">
    <w:panose1 w:val="020B0609000101010101"/>
    <w:charset w:val="81"/>
    <w:family w:val="auto"/>
    <w:pitch w:val="default"/>
    <w:sig w:usb0="B00002AF" w:usb1="69D77CFB" w:usb2="00000030" w:usb3="00000000" w:csb0="4008009F" w:csb1="DFD70000"/>
  </w:font>
  <w:font w:name="MS Gothic">
    <w:panose1 w:val="020B0609070205080204"/>
    <w:charset w:val="80"/>
    <w:family w:val="auto"/>
    <w:pitch w:val="default"/>
    <w:sig w:usb0="E00002FF" w:usb1="6AC7FDFB" w:usb2="00000012" w:usb3="00000000" w:csb0="4002009F" w:csb1="DFD70000"/>
  </w:font>
  <w:font w:name="Aharoni">
    <w:panose1 w:val="02010803020104030203"/>
    <w:charset w:val="00"/>
    <w:family w:val="auto"/>
    <w:pitch w:val="default"/>
    <w:sig w:usb0="00000801" w:usb1="00000000" w:usb2="00000000" w:usb3="00000000" w:csb0="00000020" w:csb1="00200000"/>
  </w:font>
  <w:font w:name="Bookshelf Symbol 7">
    <w:panose1 w:val="05010101010101010101"/>
    <w:charset w:val="00"/>
    <w:family w:val="auto"/>
    <w:pitch w:val="default"/>
    <w:sig w:usb0="00000000" w:usb1="00000000" w:usb2="00000000" w:usb3="00000000" w:csb0="80000000" w:csb1="00000000"/>
  </w:font>
  <w:font w:name="Consolas">
    <w:panose1 w:val="020B0609020204030204"/>
    <w:charset w:val="00"/>
    <w:family w:val="auto"/>
    <w:pitch w:val="default"/>
    <w:sig w:usb0="E10002FF" w:usb1="4000FCFF" w:usb2="00000009" w:usb3="00000000" w:csb0="6000019F" w:csb1="DFD70000"/>
  </w:font>
  <w:font w:name="DilleniaUPC">
    <w:panose1 w:val="02020603050405020304"/>
    <w:charset w:val="00"/>
    <w:family w:val="auto"/>
    <w:pitch w:val="default"/>
    <w:sig w:usb0="81000027" w:usb1="00000002" w:usb2="00000000" w:usb3="00000000" w:csb0="00010001" w:csb1="00000000"/>
  </w:font>
  <w:font w:name="Franklin Gothic Medium">
    <w:panose1 w:val="020B0603020102020204"/>
    <w:charset w:val="00"/>
    <w:family w:val="auto"/>
    <w:pitch w:val="default"/>
    <w:sig w:usb0="00000287" w:usb1="00000000" w:usb2="00000000" w:usb3="00000000" w:csb0="2000009F" w:csb1="DFD70000"/>
  </w:font>
  <w:font w:name="IrisUPC">
    <w:panose1 w:val="020B0604020202020204"/>
    <w:charset w:val="00"/>
    <w:family w:val="auto"/>
    <w:pitch w:val="default"/>
    <w:sig w:usb0="01000007" w:usb1="00000002" w:usb2="00000000" w:usb3="00000000" w:csb0="00010001" w:csb1="00000000"/>
  </w:font>
  <w:font w:name="Leelawadee">
    <w:panose1 w:val="020B0502040204020203"/>
    <w:charset w:val="00"/>
    <w:family w:val="auto"/>
    <w:pitch w:val="default"/>
    <w:sig w:usb0="810000AF" w:usb1="4000204B" w:usb2="00000000" w:usb3="00000000" w:csb0="20010001" w:csb1="00000000"/>
  </w:font>
  <w:font w:name="Microsoft PhagsPa">
    <w:panose1 w:val="020B0502040204020203"/>
    <w:charset w:val="00"/>
    <w:family w:val="auto"/>
    <w:pitch w:val="default"/>
    <w:sig w:usb0="00000003" w:usb1="00200000" w:usb2="08000000" w:usb3="00000000" w:csb0="00000001" w:csb1="00000000"/>
  </w:font>
  <w:font w:name="MS Reference Specialty">
    <w:panose1 w:val="05000500000000000000"/>
    <w:charset w:val="00"/>
    <w:family w:val="auto"/>
    <w:pitch w:val="default"/>
    <w:sig w:usb0="00000000" w:usb1="00000000" w:usb2="00000000" w:usb3="00000000" w:csb0="80000000" w:csb1="00000000"/>
  </w:font>
  <w:font w:name="Sakkal Majalla">
    <w:panose1 w:val="02000000000000000000"/>
    <w:charset w:val="00"/>
    <w:family w:val="auto"/>
    <w:pitch w:val="default"/>
    <w:sig w:usb0="A000207F" w:usb1="C000204B" w:usb2="00000008" w:usb3="00000000" w:csb0="200000D3" w:csb1="00000000"/>
  </w:font>
  <w:font w:name="Shruti">
    <w:panose1 w:val="020B0502040204020203"/>
    <w:charset w:val="00"/>
    <w:family w:val="auto"/>
    <w:pitch w:val="default"/>
    <w:sig w:usb0="00040003" w:usb1="00000000" w:usb2="00000000" w:usb3="00000000" w:csb0="00000001" w:csb1="00000000"/>
  </w:font>
  <w:font w:name="Trebuchet MS">
    <w:panose1 w:val="020B0603020202020204"/>
    <w:charset w:val="00"/>
    <w:family w:val="auto"/>
    <w:pitch w:val="default"/>
    <w:sig w:usb0="00000287" w:usb1="00000003" w:usb2="00000000" w:usb3="00000000" w:csb0="2000009F" w:csb1="00000000"/>
  </w:font>
  <w:font w:name="Calibri Light">
    <w:panose1 w:val="020F0302020204030204"/>
    <w:charset w:val="00"/>
    <w:family w:val="auto"/>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 w:name="方正楷体_GBK">
    <w:panose1 w:val="02000000000000000000"/>
    <w:charset w:val="86"/>
    <w:family w:val="auto"/>
    <w:pitch w:val="default"/>
    <w:sig w:usb0="800002BF" w:usb1="38CF7CFA" w:usb2="00000016" w:usb3="00000000" w:csb0="00040000" w:csb1="00000000"/>
  </w:font>
  <w:font w:name="方正公文小标宋">
    <w:panose1 w:val="02000500000000000000"/>
    <w:charset w:val="86"/>
    <w:family w:val="auto"/>
    <w:pitch w:val="default"/>
    <w:sig w:usb0="A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楷体_GB2312">
    <w:panose1 w:val="02000000000000000000"/>
    <w:charset w:val="86"/>
    <w:family w:val="auto"/>
    <w:pitch w:val="default"/>
    <w:sig w:usb0="A00002BF" w:usb1="184F6CFA" w:usb2="00000012" w:usb3="00000000" w:csb0="00040001" w:csb1="00000000"/>
  </w:font>
  <w:font w:name="方正仿宋_GB2312">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80F3C52" w:usb2="00000016" w:usb3="00000000" w:csb0="0004001F" w:csb1="00000000"/>
  </w:font>
  <w:font w:name="方正公文黑体">
    <w:panose1 w:val="02000500000000000000"/>
    <w:charset w:val="86"/>
    <w:family w:val="auto"/>
    <w:pitch w:val="default"/>
    <w:sig w:usb0="A00002BF" w:usb1="38CF7CFA" w:usb2="00000016" w:usb3="00000000" w:csb0="00040001" w:csb1="00000000"/>
  </w:font>
  <w:font w:name="方正楷体简体">
    <w:panose1 w:val="02000000000000000000"/>
    <w:charset w:val="86"/>
    <w:family w:val="auto"/>
    <w:pitch w:val="default"/>
    <w:sig w:usb0="A00002BF" w:usb1="184F6CFA" w:usb2="00000012" w:usb3="00000000" w:csb0="00040001" w:csb1="00000000"/>
  </w:font>
  <w:font w:name="微软雅黑 Light">
    <w:panose1 w:val="020B0502040204020203"/>
    <w:charset w:val="86"/>
    <w:family w:val="auto"/>
    <w:pitch w:val="default"/>
    <w:sig w:usb0="80000287" w:usb1="2ACF0010" w:usb2="00000016" w:usb3="00000000" w:csb0="0004001F" w:csb1="00000000"/>
  </w:font>
  <w:font w:name="DotumChe">
    <w:panose1 w:val="020B0609000101010101"/>
    <w:charset w:val="81"/>
    <w:family w:val="auto"/>
    <w:pitch w:val="default"/>
    <w:sig w:usb0="B00002AF" w:usb1="69D77CFB" w:usb2="00000030" w:usb3="00000000" w:csb0="4008009F" w:csb1="DFD70000"/>
  </w:font>
  <w:font w:name="新宋体">
    <w:panose1 w:val="02010609030101010101"/>
    <w:charset w:val="86"/>
    <w:family w:val="auto"/>
    <w:pitch w:val="default"/>
    <w:sig w:usb0="00000003" w:usb1="288F0000" w:usb2="00000006" w:usb3="00000000" w:csb0="00040001" w:csb1="00000000"/>
  </w:font>
  <w:font w:name="Batang">
    <w:panose1 w:val="02030600000101010101"/>
    <w:charset w:val="81"/>
    <w:family w:val="auto"/>
    <w:pitch w:val="default"/>
    <w:sig w:usb0="B00002AF" w:usb1="69D77CFB" w:usb2="00000030" w:usb3="00000000" w:csb0="4008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F2428F"/>
    <w:rsid w:val="0B071100"/>
    <w:rsid w:val="15DD5B88"/>
    <w:rsid w:val="3DBF67A9"/>
    <w:rsid w:val="42F2428F"/>
    <w:rsid w:val="4D83086B"/>
    <w:rsid w:val="4F6E153A"/>
    <w:rsid w:val="5ECC1F13"/>
    <w:rsid w:val="6F0D6054"/>
    <w:rsid w:val="73003565"/>
    <w:rsid w:val="7E2453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32"/>
      <w:szCs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9727</Words>
  <Characters>10015</Characters>
  <Lines>0</Lines>
  <Paragraphs>0</Paragraphs>
  <TotalTime>49</TotalTime>
  <ScaleCrop>false</ScaleCrop>
  <LinksUpToDate>false</LinksUpToDate>
  <CharactersWithSpaces>10025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2025-04-29T02:39:00Z</dcterms:created>
  <dc:creator>张晓凤</dc:creator>
  <cp:lastModifiedBy>张晓凤</cp:lastModifiedBy>
  <dcterms:modified xsi:type="dcterms:W3CDTF">2025-08-06T01:57:24Z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8FAB5CE7D9A24D0DA948F352724E6724_13</vt:lpwstr>
  </property>
  <property fmtid="{D5CDD505-2E9C-101B-9397-08002B2CF9AE}" pid="4" name="KSOTemplateDocerSaveRecord">
    <vt:lpwstr>eyJoZGlkIjoiMDE5M2I2YTNkYjhlZjY0YTE4MzZjMjhhZDlkNDY0YWMiLCJ1c2VySWQiOiIxMTIyMzMzOTQ2In0=</vt:lpwstr>
  </property>
</Properties>
</file>