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A7A2C">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12"/>
          <w:sz w:val="44"/>
          <w:szCs w:val="44"/>
          <w:lang w:val="en-US" w:eastAsia="zh-CN"/>
        </w:rPr>
      </w:pPr>
      <w:bookmarkStart w:id="0" w:name="_GoBack"/>
      <w:r>
        <w:rPr>
          <w:rFonts w:hint="eastAsia" w:ascii="方正小标宋_GBK" w:hAnsi="方正小标宋_GBK" w:eastAsia="方正小标宋_GBK" w:cs="方正小标宋_GBK"/>
          <w:spacing w:val="12"/>
          <w:sz w:val="44"/>
          <w:szCs w:val="44"/>
          <w:lang w:val="en-US" w:eastAsia="zh-CN"/>
        </w:rPr>
        <w:t>桐城市人民政府办公室关于印发桐城市</w:t>
      </w:r>
    </w:p>
    <w:p w14:paraId="4CFD0DF5">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z w:val="32"/>
          <w:szCs w:val="32"/>
          <w:lang w:val="en" w:eastAsia="zh-CN"/>
        </w:rPr>
      </w:pPr>
      <w:r>
        <w:rPr>
          <w:rFonts w:hint="eastAsia" w:ascii="方正小标宋_GBK" w:hAnsi="方正小标宋_GBK" w:eastAsia="方正小标宋_GBK" w:cs="方正小标宋_GBK"/>
          <w:spacing w:val="12"/>
          <w:sz w:val="44"/>
          <w:szCs w:val="44"/>
          <w:lang w:val="en-US" w:eastAsia="zh-CN"/>
        </w:rPr>
        <w:t>推进兽医社会化服务发展实施方案的通知</w:t>
      </w:r>
    </w:p>
    <w:bookmarkEnd w:id="0"/>
    <w:p w14:paraId="462096B9">
      <w:pPr>
        <w:keepNext w:val="0"/>
        <w:keepLines w:val="0"/>
        <w:pageBreakBefore w:val="0"/>
        <w:wordWrap/>
        <w:overflowPunct/>
        <w:topLinePunct w:val="0"/>
        <w:bidi w:val="0"/>
        <w:spacing w:line="590" w:lineRule="exact"/>
        <w:jc w:val="center"/>
        <w:rPr>
          <w:rFonts w:hint="eastAsia" w:ascii="方正仿宋_GBK" w:hAnsi="方正仿宋_GBK" w:eastAsia="方正仿宋_GBK" w:cs="方正仿宋_GBK"/>
          <w:sz w:val="32"/>
          <w:szCs w:val="32"/>
          <w:lang w:eastAsia="zh-CN" w:bidi="ar"/>
        </w:rPr>
      </w:pPr>
      <w:r>
        <w:rPr>
          <w:rFonts w:hint="eastAsia" w:ascii="方正仿宋_GBK" w:hAnsi="方正仿宋_GBK" w:eastAsia="方正仿宋_GBK" w:cs="方正仿宋_GBK"/>
          <w:sz w:val="32"/>
          <w:szCs w:val="32"/>
          <w:lang w:val="en" w:eastAsia="zh-CN"/>
        </w:rPr>
        <w:t>桐政办发〔</w:t>
      </w:r>
      <w:r>
        <w:rPr>
          <w:rFonts w:hint="default" w:ascii="Times New Roman" w:hAnsi="Times New Roman" w:eastAsia="方正仿宋_GBK" w:cs="Times New Roman"/>
          <w:sz w:val="32"/>
          <w:szCs w:val="32"/>
          <w:lang w:val="en" w:eastAsia="zh-CN"/>
        </w:rPr>
        <w:t>2024</w:t>
      </w:r>
      <w:r>
        <w:rPr>
          <w:rFonts w:hint="eastAsia" w:ascii="方正仿宋_GBK" w:hAnsi="方正仿宋_GBK" w:eastAsia="方正仿宋_GBK" w:cs="方正仿宋_GBK"/>
          <w:sz w:val="32"/>
          <w:szCs w:val="32"/>
          <w:lang w:val="en" w:eastAsia="zh-CN"/>
        </w:rPr>
        <w:t>〕</w:t>
      </w:r>
      <w:r>
        <w:rPr>
          <w:rFonts w:hint="default" w:ascii="Times New Roman" w:hAnsi="Times New Roman" w:eastAsia="方正仿宋_GBK" w:cs="Times New Roman"/>
          <w:sz w:val="32"/>
          <w:szCs w:val="32"/>
          <w:lang w:val="en" w:eastAsia="zh-CN"/>
        </w:rPr>
        <w:t>5</w:t>
      </w:r>
      <w:r>
        <w:rPr>
          <w:rFonts w:hint="eastAsia" w:ascii="方正仿宋_GBK" w:hAnsi="方正仿宋_GBK" w:eastAsia="方正仿宋_GBK" w:cs="方正仿宋_GBK"/>
          <w:sz w:val="32"/>
          <w:szCs w:val="32"/>
          <w:lang w:val="en" w:eastAsia="zh-CN"/>
        </w:rPr>
        <w:t>号</w:t>
      </w:r>
    </w:p>
    <w:p w14:paraId="452669D9">
      <w:pPr>
        <w:keepNext w:val="0"/>
        <w:keepLines w:val="0"/>
        <w:pageBreakBefore w:val="0"/>
        <w:wordWrap/>
        <w:overflowPunct/>
        <w:topLinePunct w:val="0"/>
        <w:bidi w:val="0"/>
        <w:spacing w:line="590" w:lineRule="exact"/>
        <w:rPr>
          <w:rFonts w:ascii="Arial"/>
          <w:sz w:val="21"/>
        </w:rPr>
      </w:pPr>
    </w:p>
    <w:p w14:paraId="4AE70ECB">
      <w:pPr>
        <w:keepNext w:val="0"/>
        <w:keepLines w:val="0"/>
        <w:pageBreakBefore w:val="0"/>
        <w:widowControl w:val="0"/>
        <w:kinsoku/>
        <w:wordWrap/>
        <w:overflowPunct/>
        <w:topLinePunct w:val="0"/>
        <w:autoSpaceDE/>
        <w:autoSpaceDN/>
        <w:bidi w:val="0"/>
        <w:adjustRightInd/>
        <w:snapToGrid/>
        <w:spacing w:line="590" w:lineRule="exact"/>
        <w:jc w:val="both"/>
        <w:textAlignment w:val="auto"/>
        <w:outlineLvl w:val="9"/>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各镇人民政府、街道办事处，市政府各部门、各直属机构：</w:t>
      </w:r>
    </w:p>
    <w:p w14:paraId="5358A3D6">
      <w:pPr>
        <w:keepNext w:val="0"/>
        <w:keepLines w:val="0"/>
        <w:pageBreakBefore w:val="0"/>
        <w:wordWrap/>
        <w:overflowPunct/>
        <w:topLinePunct w:val="0"/>
        <w:bidi w:val="0"/>
        <w:spacing w:line="590" w:lineRule="exact"/>
        <w:ind w:firstLine="640" w:firstLineChars="200"/>
        <w:jc w:val="both"/>
        <w:rPr>
          <w:rFonts w:hint="eastAsia" w:ascii="仿宋_GB2312" w:hAnsi="仿宋_GB2312" w:eastAsia="仿宋_GB2312" w:cs="仿宋_GB2312"/>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经市政府同意，现将《桐城市推进兽医社会化服务发展实施方案》印发给你们，请认真组织实施。</w:t>
      </w:r>
    </w:p>
    <w:p w14:paraId="30A0D644">
      <w:pPr>
        <w:keepNext w:val="0"/>
        <w:keepLines w:val="0"/>
        <w:pageBreakBefore w:val="0"/>
        <w:widowControl w:val="0"/>
        <w:kinsoku/>
        <w:wordWrap/>
        <w:overflowPunct/>
        <w:topLinePunct w:val="0"/>
        <w:autoSpaceDE/>
        <w:autoSpaceDN/>
        <w:bidi w:val="0"/>
        <w:adjustRightInd/>
        <w:snapToGrid/>
        <w:spacing w:line="590" w:lineRule="exact"/>
        <w:ind w:firstLine="5440" w:firstLineChars="1700"/>
        <w:jc w:val="both"/>
        <w:textAlignment w:val="auto"/>
        <w:outlineLvl w:val="9"/>
        <w:rPr>
          <w:rFonts w:hint="eastAsia" w:ascii="仿宋_GB2312" w:hAnsi="仿宋_GB2312" w:eastAsia="仿宋_GB2312" w:cs="仿宋_GB2312"/>
          <w:snapToGrid/>
          <w:color w:val="000000"/>
          <w:kern w:val="2"/>
          <w:sz w:val="32"/>
          <w:szCs w:val="32"/>
          <w:lang w:val="en-US" w:eastAsia="zh-CN" w:bidi="ar-SA"/>
        </w:rPr>
      </w:pPr>
    </w:p>
    <w:p w14:paraId="16165140">
      <w:pPr>
        <w:keepNext w:val="0"/>
        <w:keepLines w:val="0"/>
        <w:pageBreakBefore w:val="0"/>
        <w:widowControl w:val="0"/>
        <w:kinsoku/>
        <w:wordWrap/>
        <w:overflowPunct/>
        <w:topLinePunct w:val="0"/>
        <w:autoSpaceDE/>
        <w:autoSpaceDN/>
        <w:bidi w:val="0"/>
        <w:adjustRightInd/>
        <w:snapToGrid/>
        <w:spacing w:line="590" w:lineRule="exact"/>
        <w:ind w:right="640" w:rightChars="200" w:firstLine="0" w:firstLineChars="0"/>
        <w:jc w:val="right"/>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桐城市人民政府办公室</w:t>
      </w:r>
    </w:p>
    <w:p w14:paraId="01F071CF">
      <w:pPr>
        <w:keepNext w:val="0"/>
        <w:keepLines w:val="0"/>
        <w:pageBreakBefore w:val="0"/>
        <w:widowControl w:val="0"/>
        <w:kinsoku/>
        <w:wordWrap/>
        <w:overflowPunct/>
        <w:topLinePunct w:val="0"/>
        <w:autoSpaceDE/>
        <w:autoSpaceDN/>
        <w:bidi w:val="0"/>
        <w:adjustRightInd/>
        <w:snapToGrid/>
        <w:spacing w:line="590" w:lineRule="exact"/>
        <w:ind w:right="640" w:rightChars="200" w:firstLine="0" w:firstLineChars="0"/>
        <w:jc w:val="center"/>
        <w:textAlignment w:val="auto"/>
        <w:rPr>
          <w:rFonts w:hint="default"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 xml:space="preserve">                                </w:t>
      </w:r>
      <w:r>
        <w:rPr>
          <w:rFonts w:hint="default" w:ascii="Times New Roman" w:hAnsi="Times New Roman" w:eastAsia="方正仿宋_GBK" w:cs="Times New Roman"/>
          <w:snapToGrid/>
          <w:color w:val="000000"/>
          <w:kern w:val="2"/>
          <w:sz w:val="32"/>
          <w:szCs w:val="32"/>
          <w:lang w:val="en-US" w:eastAsia="zh-CN" w:bidi="ar-SA"/>
        </w:rPr>
        <w:t>2024</w:t>
      </w:r>
      <w:r>
        <w:rPr>
          <w:rFonts w:hint="eastAsia" w:ascii="方正仿宋_GBK" w:hAnsi="方正仿宋_GBK" w:eastAsia="方正仿宋_GBK" w:cs="方正仿宋_GBK"/>
          <w:snapToGrid/>
          <w:color w:val="000000"/>
          <w:kern w:val="2"/>
          <w:sz w:val="32"/>
          <w:szCs w:val="32"/>
          <w:lang w:val="en-US" w:eastAsia="zh-CN" w:bidi="ar-SA"/>
        </w:rPr>
        <w:t>年</w:t>
      </w:r>
      <w:r>
        <w:rPr>
          <w:rFonts w:hint="default" w:ascii="Times New Roman" w:hAnsi="Times New Roman" w:eastAsia="方正仿宋_GBK" w:cs="Times New Roman"/>
          <w:snapToGrid/>
          <w:color w:val="000000"/>
          <w:kern w:val="2"/>
          <w:sz w:val="32"/>
          <w:szCs w:val="32"/>
          <w:lang w:val="en-US" w:eastAsia="zh-CN" w:bidi="ar-SA"/>
        </w:rPr>
        <w:t>2</w:t>
      </w:r>
      <w:r>
        <w:rPr>
          <w:rFonts w:hint="eastAsia" w:ascii="方正仿宋_GBK" w:hAnsi="方正仿宋_GBK" w:eastAsia="方正仿宋_GBK" w:cs="方正仿宋_GBK"/>
          <w:snapToGrid/>
          <w:color w:val="000000"/>
          <w:kern w:val="2"/>
          <w:sz w:val="32"/>
          <w:szCs w:val="32"/>
          <w:lang w:val="en-US" w:eastAsia="zh-CN" w:bidi="ar-SA"/>
        </w:rPr>
        <w:t>月</w:t>
      </w:r>
      <w:r>
        <w:rPr>
          <w:rFonts w:hint="default" w:ascii="Times New Roman" w:hAnsi="Times New Roman" w:eastAsia="方正仿宋_GBK" w:cs="Times New Roman"/>
          <w:snapToGrid/>
          <w:color w:val="000000"/>
          <w:kern w:val="2"/>
          <w:sz w:val="32"/>
          <w:szCs w:val="32"/>
          <w:lang w:val="en-US" w:eastAsia="zh-CN" w:bidi="ar-SA"/>
        </w:rPr>
        <w:t>7</w:t>
      </w:r>
      <w:r>
        <w:rPr>
          <w:rFonts w:hint="eastAsia" w:ascii="方正仿宋_GBK" w:hAnsi="方正仿宋_GBK" w:eastAsia="方正仿宋_GBK" w:cs="方正仿宋_GBK"/>
          <w:snapToGrid/>
          <w:color w:val="000000"/>
          <w:kern w:val="2"/>
          <w:sz w:val="32"/>
          <w:szCs w:val="32"/>
          <w:lang w:val="en-US" w:eastAsia="zh-CN" w:bidi="ar-SA"/>
        </w:rPr>
        <w:t>日</w:t>
      </w:r>
    </w:p>
    <w:p w14:paraId="250F565C">
      <w:pPr>
        <w:pStyle w:val="5"/>
        <w:keepNext w:val="0"/>
        <w:keepLines w:val="0"/>
        <w:pageBreakBefore w:val="0"/>
        <w:wordWrap/>
        <w:overflowPunct/>
        <w:topLinePunct w:val="0"/>
        <w:bidi w:val="0"/>
        <w:spacing w:line="590" w:lineRule="exact"/>
        <w:rPr>
          <w:rFonts w:hint="eastAsia" w:ascii="仿宋_GB2312" w:hAnsi="仿宋_GB2312" w:eastAsia="仿宋_GB2312" w:cs="仿宋_GB2312"/>
          <w:snapToGrid/>
          <w:color w:val="000000"/>
          <w:kern w:val="2"/>
          <w:sz w:val="32"/>
          <w:szCs w:val="32"/>
          <w:lang w:val="en-US" w:eastAsia="zh-CN" w:bidi="ar-SA"/>
        </w:rPr>
      </w:pPr>
    </w:p>
    <w:p w14:paraId="1E34793A">
      <w:pPr>
        <w:keepNext w:val="0"/>
        <w:keepLines w:val="0"/>
        <w:pageBreakBefore w:val="0"/>
        <w:wordWrap/>
        <w:overflowPunct/>
        <w:topLinePunct w:val="0"/>
        <w:bidi w:val="0"/>
        <w:spacing w:line="590" w:lineRule="exact"/>
        <w:jc w:val="center"/>
        <w:rPr>
          <w:rFonts w:hint="eastAsia"/>
          <w:b/>
          <w:bCs/>
          <w:sz w:val="44"/>
          <w:szCs w:val="44"/>
          <w:lang w:eastAsia="zh-CN"/>
        </w:rPr>
      </w:pPr>
    </w:p>
    <w:p w14:paraId="53E4C8D9">
      <w:pPr>
        <w:keepNext w:val="0"/>
        <w:keepLines w:val="0"/>
        <w:pageBreakBefore w:val="0"/>
        <w:wordWrap/>
        <w:overflowPunct/>
        <w:topLinePunct w:val="0"/>
        <w:bidi w:val="0"/>
        <w:spacing w:line="590" w:lineRule="exact"/>
        <w:jc w:val="both"/>
        <w:rPr>
          <w:rFonts w:hint="eastAsia" w:ascii="方正小标宋简体" w:hAnsi="方正小标宋简体" w:eastAsia="方正小标宋简体" w:cs="方正小标宋简体"/>
          <w:b w:val="0"/>
          <w:bCs w:val="0"/>
          <w:sz w:val="44"/>
          <w:szCs w:val="44"/>
          <w:lang w:eastAsia="zh-CN"/>
        </w:rPr>
        <w:sectPr>
          <w:footerReference r:id="rId3" w:type="default"/>
          <w:pgSz w:w="11906" w:h="16838"/>
          <w:pgMar w:top="1984" w:right="1361" w:bottom="1361" w:left="1588" w:header="851" w:footer="680" w:gutter="0"/>
          <w:pgNumType w:fmt="decimal"/>
          <w:cols w:space="720" w:num="1"/>
          <w:rtlGutter w:val="0"/>
          <w:docGrid w:type="lines" w:linePitch="435" w:charSpace="0"/>
        </w:sectPr>
      </w:pPr>
    </w:p>
    <w:p w14:paraId="2B605A1D">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b w:val="0"/>
          <w:bCs w:val="0"/>
          <w:sz w:val="44"/>
          <w:szCs w:val="44"/>
          <w:lang w:eastAsia="zh-CN"/>
        </w:rPr>
      </w:pPr>
      <w:r>
        <w:rPr>
          <w:rFonts w:hint="eastAsia" w:ascii="方正小标宋_GBK" w:hAnsi="方正小标宋_GBK" w:eastAsia="方正小标宋_GBK" w:cs="方正小标宋_GBK"/>
          <w:spacing w:val="12"/>
          <w:sz w:val="44"/>
          <w:szCs w:val="44"/>
          <w:lang w:val="en-US" w:eastAsia="zh-CN"/>
        </w:rPr>
        <w:t>桐城市推进兽医社会化服务发展实施方案</w:t>
      </w:r>
    </w:p>
    <w:p w14:paraId="3819CF9E">
      <w:pPr>
        <w:keepNext w:val="0"/>
        <w:keepLines w:val="0"/>
        <w:pageBreakBefore w:val="0"/>
        <w:wordWrap/>
        <w:overflowPunct/>
        <w:topLinePunct w:val="0"/>
        <w:bidi w:val="0"/>
        <w:spacing w:line="590" w:lineRule="exact"/>
        <w:jc w:val="center"/>
        <w:rPr>
          <w:rFonts w:hint="eastAsia"/>
          <w:b/>
          <w:bCs/>
          <w:sz w:val="44"/>
          <w:szCs w:val="44"/>
          <w:lang w:eastAsia="zh-CN"/>
        </w:rPr>
      </w:pPr>
    </w:p>
    <w:p w14:paraId="02537946">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both"/>
        <w:textAlignment w:val="auto"/>
        <w:outlineLvl w:val="9"/>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为进一步加快政府职能转变，引导社会力量参与兽医社会化服务工作，全面提升重大动物疫病防控工作能力和免疫质量，从根本上解决村级防疫员队伍不稳定、技术水平低，防疫难、冷链体系不健全、镇级动物防疫体系能力弱等问题，达到增强抵御动物疫病风险能力、减少和防止发生区域性重大动物疫病的目的，根据《安徽省农业农村厅 安徽省财政厅关于进一步推进兽医社会化服务发展的实施意见》（皖农医〔</w:t>
      </w:r>
      <w:r>
        <w:rPr>
          <w:rFonts w:hint="default" w:ascii="Times New Roman" w:hAnsi="Times New Roman" w:eastAsia="方正仿宋_GBK" w:cs="Times New Roman"/>
          <w:snapToGrid/>
          <w:color w:val="000000"/>
          <w:kern w:val="2"/>
          <w:sz w:val="32"/>
          <w:szCs w:val="32"/>
          <w:lang w:val="en-US" w:eastAsia="zh-CN" w:bidi="ar-SA"/>
        </w:rPr>
        <w:t>2023</w:t>
      </w:r>
      <w:r>
        <w:rPr>
          <w:rFonts w:hint="eastAsia" w:ascii="方正仿宋_GBK" w:hAnsi="方正仿宋_GBK" w:eastAsia="方正仿宋_GBK" w:cs="方正仿宋_GBK"/>
          <w:snapToGrid/>
          <w:color w:val="000000"/>
          <w:kern w:val="2"/>
          <w:sz w:val="32"/>
          <w:szCs w:val="32"/>
          <w:lang w:val="en-US" w:eastAsia="zh-CN" w:bidi="ar-SA"/>
        </w:rPr>
        <w:t>〕</w:t>
      </w:r>
      <w:r>
        <w:rPr>
          <w:rFonts w:hint="default" w:ascii="Times New Roman" w:hAnsi="Times New Roman" w:eastAsia="方正仿宋_GBK" w:cs="Times New Roman"/>
          <w:snapToGrid/>
          <w:color w:val="000000"/>
          <w:kern w:val="2"/>
          <w:sz w:val="32"/>
          <w:szCs w:val="32"/>
          <w:lang w:val="en-US" w:eastAsia="zh-CN" w:bidi="ar-SA"/>
        </w:rPr>
        <w:t>69</w:t>
      </w:r>
      <w:r>
        <w:rPr>
          <w:rFonts w:hint="eastAsia" w:ascii="方正仿宋_GBK" w:hAnsi="方正仿宋_GBK" w:eastAsia="方正仿宋_GBK" w:cs="方正仿宋_GBK"/>
          <w:snapToGrid/>
          <w:color w:val="000000"/>
          <w:kern w:val="2"/>
          <w:sz w:val="32"/>
          <w:szCs w:val="32"/>
          <w:lang w:val="en-US" w:eastAsia="zh-CN" w:bidi="ar-SA"/>
        </w:rPr>
        <w:t>号）和《关于印发安庆市进一步推进兽医社会化服务发展实施方案的通知》（庆农〔</w:t>
      </w:r>
      <w:r>
        <w:rPr>
          <w:rFonts w:hint="default" w:ascii="Times New Roman" w:hAnsi="Times New Roman" w:eastAsia="方正仿宋_GBK" w:cs="Times New Roman"/>
          <w:snapToGrid/>
          <w:color w:val="000000"/>
          <w:kern w:val="2"/>
          <w:sz w:val="32"/>
          <w:szCs w:val="32"/>
          <w:lang w:val="en-US" w:eastAsia="zh-CN" w:bidi="ar-SA"/>
        </w:rPr>
        <w:t>2023</w:t>
      </w:r>
      <w:r>
        <w:rPr>
          <w:rFonts w:hint="eastAsia" w:ascii="方正仿宋_GBK" w:hAnsi="方正仿宋_GBK" w:eastAsia="方正仿宋_GBK" w:cs="方正仿宋_GBK"/>
          <w:snapToGrid/>
          <w:color w:val="000000"/>
          <w:kern w:val="2"/>
          <w:sz w:val="32"/>
          <w:szCs w:val="32"/>
          <w:lang w:val="en-US" w:eastAsia="zh-CN" w:bidi="ar-SA"/>
        </w:rPr>
        <w:t>〕</w:t>
      </w:r>
      <w:r>
        <w:rPr>
          <w:rFonts w:hint="default" w:ascii="Times New Roman" w:hAnsi="Times New Roman" w:eastAsia="方正仿宋_GBK" w:cs="Times New Roman"/>
          <w:snapToGrid/>
          <w:color w:val="000000"/>
          <w:kern w:val="2"/>
          <w:sz w:val="32"/>
          <w:szCs w:val="32"/>
          <w:lang w:val="en-US" w:eastAsia="zh-CN" w:bidi="ar-SA"/>
        </w:rPr>
        <w:t>48</w:t>
      </w:r>
      <w:r>
        <w:rPr>
          <w:rFonts w:hint="eastAsia" w:ascii="方正仿宋_GBK" w:hAnsi="方正仿宋_GBK" w:eastAsia="方正仿宋_GBK" w:cs="方正仿宋_GBK"/>
          <w:snapToGrid/>
          <w:color w:val="000000"/>
          <w:kern w:val="2"/>
          <w:sz w:val="32"/>
          <w:szCs w:val="32"/>
          <w:lang w:val="en-US" w:eastAsia="zh-CN" w:bidi="ar-SA"/>
        </w:rPr>
        <w:t>号）要求，结合我市实际，制定本实施方案。</w:t>
      </w:r>
    </w:p>
    <w:p w14:paraId="7209665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一、指导思想 </w:t>
      </w:r>
    </w:p>
    <w:p w14:paraId="77DD34ED">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深入贯彻落实党的二十大精神和省委、省政府关于建设农业强省的决策部署，紧紧围绕实施乡村振兴战略和维护“防风险、保安全、促发展”兽医工作定位，全面落实农业农村部关于推进兽医社会化服务发展的任务要求和兽医法律法规赋予政府、畜禽养殖经营者及相关社会主体的法定责任，以促进新型兽医制度建设为核心，以引导、扶持、发展、壮大各类兽医服务组织为重点，以政府购买动物防疫服务为抓手，进一步推进兽医领域供给侧结构性改革，扎实推进兽医社会化服务实现突破发展，构建主体多元、供给充足、服务专业、机制灵活的兽医社会化服务发展格局，提升兽医服务能力和水平，促进畜牧业高质量发展。</w:t>
      </w:r>
    </w:p>
    <w:p w14:paraId="79F1DC6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二、主要目标 </w:t>
      </w:r>
    </w:p>
    <w:p w14:paraId="15BD3017">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snapToGrid/>
          <w:color w:val="000000"/>
          <w:kern w:val="2"/>
          <w:sz w:val="32"/>
          <w:szCs w:val="32"/>
          <w:lang w:val="en-US" w:eastAsia="zh-CN" w:bidi="ar-SA"/>
        </w:rPr>
        <w:t>紧紧围绕基础免疫、监测采样、重大动物疫病防控排查、病死动物无害化处理等兽医重点工作，结合村级动物防疫体系，以镇（街道）为单元，稳步开展兽医社会化服务试点，积极培育由规模畜禽养殖企业、兽药生产经营企业、动物诊疗机构、无害化处理公司等市场主体组成的兽医社会化服务组织品牌，明确兽医社会化服务组织建设标准，建立政府购买兽医社会化服务机制。</w:t>
      </w:r>
      <w:r>
        <w:rPr>
          <w:rFonts w:hint="default" w:ascii="Times New Roman" w:hAnsi="Times New Roman" w:eastAsia="方正仿宋_GBK" w:cs="Times New Roman"/>
          <w:snapToGrid/>
          <w:color w:val="000000"/>
          <w:kern w:val="2"/>
          <w:sz w:val="32"/>
          <w:szCs w:val="32"/>
          <w:lang w:val="en-US" w:eastAsia="zh-CN" w:bidi="ar-SA"/>
        </w:rPr>
        <w:t>2024</w:t>
      </w:r>
      <w:r>
        <w:rPr>
          <w:rFonts w:hint="eastAsia" w:ascii="方正仿宋_GBK" w:hAnsi="方正仿宋_GBK" w:eastAsia="方正仿宋_GBK" w:cs="方正仿宋_GBK"/>
          <w:snapToGrid/>
          <w:color w:val="000000"/>
          <w:kern w:val="2"/>
          <w:sz w:val="32"/>
          <w:szCs w:val="32"/>
          <w:lang w:val="en-US" w:eastAsia="zh-CN" w:bidi="ar-SA"/>
        </w:rPr>
        <w:t>年，我市全面开展兽医社会化服务试点，力争到</w:t>
      </w:r>
      <w:r>
        <w:rPr>
          <w:rFonts w:hint="default" w:ascii="Times New Roman" w:hAnsi="Times New Roman" w:eastAsia="方正仿宋_GBK" w:cs="Times New Roman"/>
          <w:snapToGrid/>
          <w:color w:val="000000"/>
          <w:kern w:val="2"/>
          <w:sz w:val="32"/>
          <w:szCs w:val="32"/>
          <w:lang w:val="en-US" w:eastAsia="zh-CN" w:bidi="ar-SA"/>
        </w:rPr>
        <w:t>2025</w:t>
      </w:r>
      <w:r>
        <w:rPr>
          <w:rFonts w:hint="eastAsia" w:ascii="方正仿宋_GBK" w:hAnsi="方正仿宋_GBK" w:eastAsia="方正仿宋_GBK" w:cs="方正仿宋_GBK"/>
          <w:snapToGrid/>
          <w:color w:val="000000"/>
          <w:kern w:val="2"/>
          <w:sz w:val="32"/>
          <w:szCs w:val="32"/>
          <w:lang w:val="en-US" w:eastAsia="zh-CN" w:bidi="ar-SA"/>
        </w:rPr>
        <w:t>年，全市兽医社会化服务新格局、服务队伍、服务体系基本形成。</w:t>
      </w:r>
    </w:p>
    <w:p w14:paraId="4537557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三、主要任务 </w:t>
      </w:r>
    </w:p>
    <w:p w14:paraId="2F3AB62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（一）积极培育多元化服务模式。</w:t>
      </w:r>
      <w:r>
        <w:rPr>
          <w:rFonts w:hint="eastAsia" w:ascii="方正仿宋_GBK" w:hAnsi="方正仿宋_GBK" w:eastAsia="方正仿宋_GBK" w:cs="方正仿宋_GBK"/>
          <w:snapToGrid/>
          <w:color w:val="000000"/>
          <w:kern w:val="2"/>
          <w:sz w:val="32"/>
          <w:szCs w:val="32"/>
          <w:lang w:val="en-US" w:eastAsia="zh-CN" w:bidi="ar-SA"/>
        </w:rPr>
        <w:t xml:space="preserve">以培育动物防疫社会化服务组织为重点，兼顾动物诊疗连锁服务、第三方兽医实验室检测服务、病死动物和病害动物产品无害化处理服务等多元化服务模式，推进兽医社会化服务实现突破发展。 </w:t>
      </w:r>
    </w:p>
    <w:p w14:paraId="7A86E8FC">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b/>
          <w:bCs/>
          <w:snapToGrid/>
          <w:color w:val="000000"/>
          <w:kern w:val="2"/>
          <w:sz w:val="32"/>
          <w:szCs w:val="32"/>
          <w:lang w:val="en-US" w:eastAsia="zh-CN" w:bidi="ar-SA"/>
        </w:rPr>
        <w:t>1.政府主导模式。</w:t>
      </w:r>
      <w:r>
        <w:rPr>
          <w:rFonts w:hint="eastAsia" w:ascii="方正仿宋_GBK" w:hAnsi="方正仿宋_GBK" w:eastAsia="方正仿宋_GBK" w:cs="方正仿宋_GBK"/>
          <w:snapToGrid/>
          <w:color w:val="000000"/>
          <w:kern w:val="2"/>
          <w:sz w:val="32"/>
          <w:szCs w:val="32"/>
          <w:lang w:val="en-US" w:eastAsia="zh-CN" w:bidi="ar-SA"/>
        </w:rPr>
        <w:t>采取“市农业农村部门指导、镇政府（街道办事处）组织、行政村落实、市镇（街道）政府补贴”服务方式，有动物防疫社会化服务需求的</w:t>
      </w:r>
      <w:r>
        <w:rPr>
          <w:rFonts w:hint="default" w:ascii="Times New Roman" w:hAnsi="Times New Roman" w:eastAsia="方正仿宋_GBK" w:cs="Times New Roman"/>
          <w:snapToGrid/>
          <w:color w:val="000000"/>
          <w:kern w:val="2"/>
          <w:sz w:val="32"/>
          <w:szCs w:val="32"/>
          <w:lang w:val="en-US" w:eastAsia="zh-CN" w:bidi="ar-SA"/>
        </w:rPr>
        <w:t>14</w:t>
      </w:r>
      <w:r>
        <w:rPr>
          <w:rFonts w:hint="eastAsia" w:ascii="方正仿宋_GBK" w:hAnsi="方正仿宋_GBK" w:eastAsia="方正仿宋_GBK" w:cs="方正仿宋_GBK"/>
          <w:snapToGrid/>
          <w:color w:val="000000"/>
          <w:kern w:val="2"/>
          <w:sz w:val="32"/>
          <w:szCs w:val="32"/>
          <w:lang w:val="en-US" w:eastAsia="zh-CN" w:bidi="ar-SA"/>
        </w:rPr>
        <w:t>个镇、街道（鲟鱼镇除外）积极引导和整合本区域内有意愿的村级动物防疫员、执业兽医、乡村兽医、专业合作社等资源力量，指导其依法创办动物防疫等专业化服务组织（原则上每镇、街道不少于</w:t>
      </w:r>
      <w:r>
        <w:rPr>
          <w:rFonts w:hint="default" w:ascii="Times New Roman" w:hAnsi="Times New Roman" w:eastAsia="方正仿宋_GBK" w:cs="Times New Roman"/>
          <w:snapToGrid/>
          <w:color w:val="000000"/>
          <w:kern w:val="2"/>
          <w:sz w:val="32"/>
          <w:szCs w:val="32"/>
          <w:lang w:val="en-US" w:eastAsia="zh-CN" w:bidi="ar-SA"/>
        </w:rPr>
        <w:t>1</w:t>
      </w:r>
      <w:r>
        <w:rPr>
          <w:rFonts w:hint="eastAsia" w:ascii="方正仿宋_GBK" w:hAnsi="方正仿宋_GBK" w:eastAsia="方正仿宋_GBK" w:cs="方正仿宋_GBK"/>
          <w:snapToGrid/>
          <w:color w:val="000000"/>
          <w:kern w:val="2"/>
          <w:sz w:val="32"/>
          <w:szCs w:val="32"/>
          <w:lang w:val="en-US" w:eastAsia="zh-CN" w:bidi="ar-SA"/>
        </w:rPr>
        <w:t>个，个别镇、街道不具备设立条件的也可以委托本市区域内的动物防疫专业化服务组织承接），服务组织要有“固定的场所、基本的服务设施、专门的服务队伍、稳定的服务保障”，为畜禽养殖户提供优质的动物防疫等兽医服务。</w:t>
      </w:r>
    </w:p>
    <w:p w14:paraId="373DE7F4">
      <w:pPr>
        <w:keepNext w:val="0"/>
        <w:keepLines w:val="0"/>
        <w:pageBreakBefore w:val="0"/>
        <w:widowControl/>
        <w:suppressLineNumbers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仿宋_GBK" w:hAnsi="方正仿宋_GBK" w:eastAsia="方正仿宋_GBK" w:cs="方正仿宋_GBK"/>
          <w:b/>
          <w:bCs/>
          <w:snapToGrid/>
          <w:color w:val="000000"/>
          <w:kern w:val="2"/>
          <w:sz w:val="32"/>
          <w:szCs w:val="32"/>
          <w:lang w:val="en-US" w:eastAsia="zh-CN" w:bidi="ar-SA"/>
        </w:rPr>
        <w:t>2.其他服务模式。</w:t>
      </w:r>
      <w:r>
        <w:rPr>
          <w:rFonts w:hint="eastAsia" w:ascii="方正仿宋_GBK" w:hAnsi="方正仿宋_GBK" w:eastAsia="方正仿宋_GBK" w:cs="方正仿宋_GBK"/>
          <w:snapToGrid/>
          <w:color w:val="000000"/>
          <w:kern w:val="2"/>
          <w:sz w:val="32"/>
          <w:szCs w:val="32"/>
          <w:lang w:val="en-US" w:eastAsia="zh-CN" w:bidi="ar-SA"/>
        </w:rPr>
        <w:t>支持兽药经营企业、规模畜禽养殖企业和动物诊疗机构成立兽医专业技术服务队伍，实行连锁式经营、品牌化运作，面向城乡延伸服务范围，扩大服务半径，为城乡居民和畜禽养殖场户提供免疫注射、动物诊疗等优质防疫服务。鼓励省市科研院所、大专院校以及行业协会、学会等组织，面向社会开展动物疫病防治技术咨询、动物疫病检测、评估论证以及业务培训、兽医继续教育等服务。支持专业化服务组织收集处理病死畜禽以及养殖环节废弃过期兽药产品及其包装物等。</w:t>
      </w:r>
    </w:p>
    <w:p w14:paraId="61AF45C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sz w:val="32"/>
          <w:szCs w:val="32"/>
        </w:rPr>
      </w:pPr>
      <w:r>
        <w:rPr>
          <w:rFonts w:hint="eastAsia" w:ascii="方正楷体_GBK" w:hAnsi="方正楷体_GBK" w:eastAsia="方正楷体_GBK" w:cs="方正楷体_GBK"/>
          <w:b w:val="0"/>
          <w:bCs w:val="0"/>
          <w:color w:val="000000"/>
          <w:kern w:val="0"/>
          <w:sz w:val="32"/>
          <w:szCs w:val="32"/>
          <w:lang w:val="en-US" w:eastAsia="zh-CN" w:bidi="ar"/>
        </w:rPr>
        <w:t>（二）建立健全购买服务工作机制。</w:t>
      </w:r>
      <w:r>
        <w:rPr>
          <w:rFonts w:hint="eastAsia" w:ascii="方正仿宋_GBK" w:hAnsi="方正仿宋_GBK" w:eastAsia="方正仿宋_GBK" w:cs="方正仿宋_GBK"/>
          <w:snapToGrid/>
          <w:color w:val="000000"/>
          <w:kern w:val="2"/>
          <w:sz w:val="32"/>
          <w:szCs w:val="32"/>
          <w:lang w:val="en-US" w:eastAsia="zh-CN" w:bidi="ar-SA"/>
        </w:rPr>
        <w:t xml:space="preserve">积极推进政府购买兽医社会化服务，按照政府主导、部门负责、社会参与、共同监督的要求，确保工作规范有序开展。政府购买社会化服务的主体是各镇（街道），由各镇（街道）与兽医社会化服务组织签订购买服务协议，逐步把动物疫病强制免疫、环境消毒、疫情排查、样品采集、检验检测、病死畜禽无害化收集处理、继续教育及咨询论证等纳入购买服务范围（重大动物疫病诊断、突发重大动物疫情处置、动物和动物产品检疫等不纳入购买服务范围），并组织实施，建立考核评价机制，对服务主体进行年度综合评价，评价结果作为经费兑现和下一年度政府购买服务承接主体的重要参考依据。市农业农村部门要加强对综合评价工作的技术指导和监督检查，建立兽医社会化服务领域信用记录和退出机制，对严重违法失信主体，按照有关规定实施联合惩戒，促进兽医社会化服务组织不断提升自身服务能力和水平。 </w:t>
      </w:r>
    </w:p>
    <w:p w14:paraId="53FB58A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（三）严格规范社会化服务行为。</w:t>
      </w:r>
      <w:r>
        <w:rPr>
          <w:rFonts w:hint="eastAsia" w:ascii="方正仿宋_GBK" w:hAnsi="方正仿宋_GBK" w:eastAsia="方正仿宋_GBK" w:cs="方正仿宋_GBK"/>
          <w:snapToGrid/>
          <w:color w:val="000000"/>
          <w:kern w:val="2"/>
          <w:sz w:val="32"/>
          <w:szCs w:val="32"/>
          <w:lang w:val="en-US" w:eastAsia="zh-CN" w:bidi="ar-SA"/>
        </w:rPr>
        <w:t xml:space="preserve">各镇（街道）要结合工作实际，从组织名称冠名、经营范围、工作场所、设施设备、服务职能等方面规范指导兽医社会化服务组织建设；要指导其建立健全内部运行管理机制，合理确定收费标准，依法签订和履行服务合同，提高服务质量和效率。加强社会化服务从业入口管理，从事动物防疫服务的必须是依法登记的法人单位，从事动物诊疗服务的必须是依法取得动物诊疗许可证的动物诊疗机构或备案的执业兽医、乡村兽医，从事检测检验服务的应当取得相应实验室资质，承接政府购买服务的应当符合购买内容确定的具体条件。 </w:t>
      </w:r>
    </w:p>
    <w:p w14:paraId="0C0AE36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（四）积极推动动物防疫责任落实。</w:t>
      </w:r>
      <w:r>
        <w:rPr>
          <w:rFonts w:hint="eastAsia" w:ascii="方正仿宋_GBK" w:hAnsi="方正仿宋_GBK" w:eastAsia="方正仿宋_GBK" w:cs="方正仿宋_GBK"/>
          <w:snapToGrid/>
          <w:color w:val="000000"/>
          <w:kern w:val="2"/>
          <w:sz w:val="32"/>
          <w:szCs w:val="32"/>
          <w:lang w:val="en-US" w:eastAsia="zh-CN" w:bidi="ar-SA"/>
        </w:rPr>
        <w:t>各镇（街道）要结合“先打后补”工作，开展宣传引导，督促畜禽养殖经营者落实动物防疫的主体责任，推动规模养殖场动物疫病强制免疫工作由其自身解决或购买社会化服务解决；散养户动物疫病强制免疫工作由政府购买服务解决，并逐步过渡到由散养户自己购买服务解决。同时，积极引导中小规模养殖场主动购买疫病防治、检验检测等服务，解决自身办不了、办不好、办起来不合算的问题。</w:t>
      </w:r>
    </w:p>
    <w:p w14:paraId="3684089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四、工作要求</w:t>
      </w:r>
    </w:p>
    <w:p w14:paraId="621E52F5">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（一）强化组织领导。</w:t>
      </w:r>
      <w:r>
        <w:rPr>
          <w:rFonts w:hint="eastAsia" w:ascii="方正仿宋_GBK" w:hAnsi="方正仿宋_GBK" w:eastAsia="方正仿宋_GBK" w:cs="方正仿宋_GBK"/>
          <w:snapToGrid/>
          <w:color w:val="000000"/>
          <w:kern w:val="2"/>
          <w:sz w:val="32"/>
          <w:szCs w:val="32"/>
          <w:lang w:val="en-US" w:eastAsia="zh-CN" w:bidi="ar-SA"/>
        </w:rPr>
        <w:t>市政府成立市兽医社会化服务工作领导小组，建立协调机制，着力强化统筹协调，合力推进工作落实，构建“政府统筹协调、职能部门组织指导、有关部门共同参与”的工作格局；将兽医社会化服务工作纳入推进乡村振兴战略实绩考核和农业农村专项工作（重大动物疫病防控）绩效管理，强化工作考核和绩效管理，确保完成目标任务。市农业农村部门负责指导各镇（街道）开展兽医社会化服务工作，并提供技术支撑和做好强免疫苗的组织供应，对全市动物强制免疫等兽医社会化服务工作开展绩效考核，协调解决兽医社会化服务工作推进过程中存在的问题和困难。市财政部门负责将兽医社会化服务纳入强农惠农富农政策覆盖范围，将兽医社会化服务所需资金纳入财政预算，保障发展兽医社会化服务经费的投入，加强资金使用监管。各镇（街道）是兽医社会化服务工作的实施主体，要鼓励和引导兽医专业人员创办兽医社会化服务组织，积极参与兽医领域各项工作，要积极主动对接兽医社会化服务承接主体，与承接主体签订服务合同，确定服务内容和相关权利义务，负责协调辖区内各村（社区）与承接主体配合开展好春秋季集中强制免疫等工作，要做好辖区内兽医社会化服务承接主体的监督管理和考核验收。各镇（街道）也要成立相应的领导小组，并结合实际研究制定具体工作方案，明确责任分工，强化责任落实，抓好组织实施。</w:t>
      </w:r>
    </w:p>
    <w:p w14:paraId="6C777E6D">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（二）加强经费保障。</w:t>
      </w:r>
      <w:r>
        <w:rPr>
          <w:rFonts w:hint="eastAsia" w:ascii="方正仿宋_GBK" w:hAnsi="方正仿宋_GBK" w:eastAsia="方正仿宋_GBK" w:cs="方正仿宋_GBK"/>
          <w:snapToGrid/>
          <w:color w:val="000000"/>
          <w:kern w:val="2"/>
          <w:sz w:val="32"/>
          <w:szCs w:val="32"/>
          <w:lang w:val="en-US" w:eastAsia="zh-CN" w:bidi="ar-SA"/>
        </w:rPr>
        <w:t>市农业农村局会同市财政局根据近三年本市域内各级动物防疫资金实际使用量结合今后一个时期养殖规模发展趋势，测算下个年度资金使用量，由市财政局负责统筹中央、省、市转移支付的动物防疫补助等项目资金及桐城市本级财政资金用于兽医社会化服务工作，每年年底根据兽医社会化服务工作量和考核情况将统筹资金拨付给各镇（街道），不足部分由镇（街道）财政承担。对不宜实行政府采购的，积极探索定额补助、以奖代补等形式，保证购买服务经费投入。对推进兽医社会化服务工作成效显著的，将在动物防疫资金方面给予倾斜。支持银行、保险公司、金融服务机构参与兽医社会化服务，努力破解社会化服务发展过程中的融资和征信难题。建立动物防疫与养殖业保险联动机制，打造从养殖到防疫到无害化处理全链条兽医社会化服务新型模式，进一步健全完善基层动物疫病防控体系，加快畜牧业高质量发展。</w:t>
      </w:r>
    </w:p>
    <w:p w14:paraId="449EDF0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（三）强化宣传培训。</w:t>
      </w:r>
      <w:r>
        <w:rPr>
          <w:rFonts w:hint="eastAsia" w:ascii="方正仿宋_GBK" w:hAnsi="方正仿宋_GBK" w:eastAsia="方正仿宋_GBK" w:cs="方正仿宋_GBK"/>
          <w:snapToGrid/>
          <w:color w:val="000000"/>
          <w:kern w:val="2"/>
          <w:sz w:val="32"/>
          <w:szCs w:val="32"/>
          <w:lang w:val="en-US" w:eastAsia="zh-CN" w:bidi="ar-SA"/>
        </w:rPr>
        <w:t>要加强宣传引导，依托高素质农民培育和农村实用人才带头人培训项目开展培训，提升兽医服务能力和水平。要帮助和支持有条件的兽医社会化服务组织开展动物免疫抗体检测和病原学监测等技术含量高、社会需求旺盛的技术服务项目。各地要在抓好实施的基础上，开展调研和指导，及时总结具体经验，提炼典型案例，做好推广示范。</w:t>
      </w:r>
    </w:p>
    <w:p w14:paraId="7BF9C1B1">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（四）做好有效衔接。</w:t>
      </w:r>
      <w:r>
        <w:rPr>
          <w:rFonts w:hint="eastAsia" w:ascii="方正仿宋_GBK" w:hAnsi="方正仿宋_GBK" w:eastAsia="方正仿宋_GBK" w:cs="方正仿宋_GBK"/>
          <w:snapToGrid/>
          <w:color w:val="000000"/>
          <w:kern w:val="2"/>
          <w:sz w:val="32"/>
          <w:szCs w:val="32"/>
          <w:lang w:val="en-US" w:eastAsia="zh-CN" w:bidi="ar-SA"/>
        </w:rPr>
        <w:t>稳步推进强制免疫“先打后补”工作，做好村级防疫员与社会化服务组织的有效衔接，确保村级防疫队伍平稳融入；做好镇（街道）农业发展中心与社会化服务组织业务的有效衔接，指导社会化服务组织开好头、起好步；做好中小规模养殖场户强制免疫与社会化服务的有效衔接，确保应免尽免、不留空当；做好镇（街道）与社会化服务组织的有效衔接，确保“政府保密度、服务组织保质量”。</w:t>
      </w:r>
    </w:p>
    <w:p w14:paraId="40EA3310">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五、近期重点工作安排</w:t>
      </w:r>
    </w:p>
    <w:p w14:paraId="1D337DEF">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（一）开展养殖情况摸底工作。</w:t>
      </w:r>
      <w:r>
        <w:rPr>
          <w:rFonts w:hint="eastAsia" w:ascii="方正仿宋_GBK" w:hAnsi="方正仿宋_GBK" w:eastAsia="方正仿宋_GBK" w:cs="方正仿宋_GBK"/>
          <w:snapToGrid/>
          <w:color w:val="000000"/>
          <w:kern w:val="2"/>
          <w:sz w:val="32"/>
          <w:szCs w:val="32"/>
          <w:lang w:val="en-US" w:eastAsia="zh-CN" w:bidi="ar-SA"/>
        </w:rPr>
        <w:t>各镇（街道）要做好农户散养、规模养殖场和养殖大户畜禽存栏摸底登记，并将摸底情况汇总上报市畜牧兽医管理中心（</w:t>
      </w:r>
      <w:r>
        <w:rPr>
          <w:rFonts w:hint="default" w:ascii="Times New Roman" w:hAnsi="Times New Roman" w:eastAsia="方正仿宋_GBK" w:cs="Times New Roman"/>
          <w:snapToGrid/>
          <w:color w:val="000000"/>
          <w:kern w:val="2"/>
          <w:sz w:val="32"/>
          <w:szCs w:val="32"/>
          <w:lang w:val="en-US" w:eastAsia="zh-CN" w:bidi="ar-SA"/>
        </w:rPr>
        <w:t>2024</w:t>
      </w:r>
      <w:r>
        <w:rPr>
          <w:rFonts w:hint="eastAsia" w:ascii="方正仿宋_GBK" w:hAnsi="方正仿宋_GBK" w:eastAsia="方正仿宋_GBK" w:cs="方正仿宋_GBK"/>
          <w:snapToGrid/>
          <w:color w:val="000000"/>
          <w:kern w:val="2"/>
          <w:sz w:val="32"/>
          <w:szCs w:val="32"/>
          <w:lang w:val="en-US" w:eastAsia="zh-CN" w:bidi="ar-SA"/>
        </w:rPr>
        <w:t>年</w:t>
      </w:r>
      <w:r>
        <w:rPr>
          <w:rFonts w:hint="default" w:ascii="Times New Roman" w:hAnsi="Times New Roman" w:eastAsia="方正仿宋_GBK" w:cs="Times New Roman"/>
          <w:snapToGrid/>
          <w:color w:val="000000"/>
          <w:kern w:val="2"/>
          <w:sz w:val="32"/>
          <w:szCs w:val="32"/>
          <w:lang w:val="en-US" w:eastAsia="zh-CN" w:bidi="ar-SA"/>
        </w:rPr>
        <w:t>3</w:t>
      </w:r>
      <w:r>
        <w:rPr>
          <w:rFonts w:hint="eastAsia" w:ascii="方正仿宋_GBK" w:hAnsi="方正仿宋_GBK" w:eastAsia="方正仿宋_GBK" w:cs="方正仿宋_GBK"/>
          <w:snapToGrid/>
          <w:color w:val="000000"/>
          <w:kern w:val="2"/>
          <w:sz w:val="32"/>
          <w:szCs w:val="32"/>
          <w:lang w:val="en-US" w:eastAsia="zh-CN" w:bidi="ar-SA"/>
        </w:rPr>
        <w:t>月上旬完成）。</w:t>
      </w:r>
    </w:p>
    <w:p w14:paraId="41A336B8">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（二）指导设立兽医社会化服务组织。</w:t>
      </w:r>
      <w:r>
        <w:rPr>
          <w:rFonts w:hint="eastAsia" w:ascii="方正仿宋_GBK" w:hAnsi="方正仿宋_GBK" w:eastAsia="方正仿宋_GBK" w:cs="方正仿宋_GBK"/>
          <w:snapToGrid/>
          <w:color w:val="000000"/>
          <w:kern w:val="2"/>
          <w:sz w:val="32"/>
          <w:szCs w:val="32"/>
          <w:lang w:val="en-US" w:eastAsia="zh-CN" w:bidi="ar-SA"/>
        </w:rPr>
        <w:t>各镇（街道）要按照兽医社会化服务组织建设标准，结合本地动物防疫工作实际，积极引导和整合有意愿的村级动物防疫员、执业兽医、乡村兽医、专业合作社等资源力量，依法创办动物防疫等专业化服务组织，并进行注册、备案（</w:t>
      </w:r>
      <w:r>
        <w:rPr>
          <w:rFonts w:hint="default" w:ascii="Times New Roman" w:hAnsi="Times New Roman" w:eastAsia="方正仿宋_GBK" w:cs="Times New Roman"/>
          <w:snapToGrid/>
          <w:color w:val="000000"/>
          <w:kern w:val="2"/>
          <w:sz w:val="32"/>
          <w:szCs w:val="32"/>
          <w:lang w:val="en-US" w:eastAsia="zh-CN" w:bidi="ar-SA"/>
        </w:rPr>
        <w:t>2024</w:t>
      </w:r>
      <w:r>
        <w:rPr>
          <w:rFonts w:hint="eastAsia" w:ascii="方正仿宋_GBK" w:hAnsi="方正仿宋_GBK" w:eastAsia="方正仿宋_GBK" w:cs="方正仿宋_GBK"/>
          <w:snapToGrid/>
          <w:color w:val="000000"/>
          <w:kern w:val="2"/>
          <w:sz w:val="32"/>
          <w:szCs w:val="32"/>
          <w:lang w:val="en-US" w:eastAsia="zh-CN" w:bidi="ar-SA"/>
        </w:rPr>
        <w:t>年</w:t>
      </w:r>
      <w:r>
        <w:rPr>
          <w:rFonts w:hint="default" w:ascii="Times New Roman" w:hAnsi="Times New Roman" w:eastAsia="方正仿宋_GBK" w:cs="Times New Roman"/>
          <w:snapToGrid/>
          <w:color w:val="000000"/>
          <w:kern w:val="2"/>
          <w:sz w:val="32"/>
          <w:szCs w:val="32"/>
          <w:lang w:val="en-US" w:eastAsia="zh-CN" w:bidi="ar-SA"/>
        </w:rPr>
        <w:t>3</w:t>
      </w:r>
      <w:r>
        <w:rPr>
          <w:rFonts w:hint="eastAsia" w:ascii="方正仿宋_GBK" w:hAnsi="方正仿宋_GBK" w:eastAsia="方正仿宋_GBK" w:cs="方正仿宋_GBK"/>
          <w:snapToGrid/>
          <w:color w:val="000000"/>
          <w:kern w:val="2"/>
          <w:sz w:val="32"/>
          <w:szCs w:val="32"/>
          <w:lang w:val="en-US" w:eastAsia="zh-CN" w:bidi="ar-SA"/>
        </w:rPr>
        <w:t>月上旬完成）。</w:t>
      </w:r>
    </w:p>
    <w:p w14:paraId="7B00BC25">
      <w:pPr>
        <w:keepNext w:val="0"/>
        <w:keepLines w:val="0"/>
        <w:pageBreakBefore w:val="0"/>
        <w:widowControl/>
        <w:numPr>
          <w:ilvl w:val="0"/>
          <w:numId w:val="0"/>
        </w:numPr>
        <w:suppressLineNumbers w:val="0"/>
        <w:kinsoku/>
        <w:wordWrap/>
        <w:overflowPunct/>
        <w:topLinePunct w:val="0"/>
        <w:autoSpaceDE/>
        <w:autoSpaceDN/>
        <w:bidi w:val="0"/>
        <w:adjustRightInd/>
        <w:snapToGrid/>
        <w:spacing w:line="590" w:lineRule="exact"/>
        <w:ind w:leftChars="0" w:firstLine="640" w:firstLineChars="200"/>
        <w:jc w:val="both"/>
        <w:textAlignment w:val="auto"/>
        <w:rPr>
          <w:rFonts w:hint="eastAsia" w:ascii="方正仿宋_GBK" w:hAnsi="方正仿宋_GBK" w:eastAsia="方正仿宋_GBK" w:cs="方正仿宋_GBK"/>
          <w:snapToGrid/>
          <w:color w:val="000000"/>
          <w:kern w:val="2"/>
          <w:sz w:val="32"/>
          <w:szCs w:val="32"/>
          <w:lang w:val="en-US" w:eastAsia="zh-CN" w:bidi="ar-SA"/>
        </w:rPr>
      </w:pPr>
      <w:r>
        <w:rPr>
          <w:rFonts w:hint="eastAsia" w:ascii="方正楷体_GBK" w:hAnsi="方正楷体_GBK" w:eastAsia="方正楷体_GBK" w:cs="方正楷体_GBK"/>
          <w:b w:val="0"/>
          <w:bCs w:val="0"/>
          <w:color w:val="000000"/>
          <w:kern w:val="0"/>
          <w:sz w:val="32"/>
          <w:szCs w:val="32"/>
          <w:lang w:val="en-US" w:eastAsia="zh-CN" w:bidi="ar"/>
        </w:rPr>
        <w:t>（三）确立承接主体，全面推进兽医社会化服务工作。</w:t>
      </w:r>
      <w:r>
        <w:rPr>
          <w:rFonts w:hint="eastAsia" w:ascii="方正仿宋_GBK" w:hAnsi="方正仿宋_GBK" w:eastAsia="方正仿宋_GBK" w:cs="方正仿宋_GBK"/>
          <w:snapToGrid/>
          <w:color w:val="000000"/>
          <w:kern w:val="2"/>
          <w:sz w:val="32"/>
          <w:szCs w:val="32"/>
          <w:lang w:val="en-US" w:eastAsia="zh-CN" w:bidi="ar-SA"/>
        </w:rPr>
        <w:t>各镇（街道）要建立兽医社会化服务监管机制，与承接主体签订合同，明确所购买服务的范围、标的、数量、质量要求，以及服务期限、资金支付方式、权利义务和违约责任等，按照合同要求支付资金，加强全过程的跟踪监管和服务成果的检查验收，强化评价考核。对兽医社会化服务组织，要指导其建立健全企业内部运行管理机制，不断提升自身专业能力和服务水平，合理确定收费标准，主动适应各层次的兽医服务需求，增强承接服务项目的能力，依法履行采购合同义务，提高服务质量和效率，不断完善体制机制，促进兽医社会化服务组织规范运行（</w:t>
      </w:r>
      <w:r>
        <w:rPr>
          <w:rFonts w:hint="default" w:ascii="Times New Roman" w:hAnsi="Times New Roman" w:eastAsia="方正仿宋_GBK" w:cs="Times New Roman"/>
          <w:snapToGrid/>
          <w:color w:val="000000"/>
          <w:kern w:val="2"/>
          <w:sz w:val="32"/>
          <w:szCs w:val="32"/>
          <w:lang w:val="en-US" w:eastAsia="zh-CN" w:bidi="ar-SA"/>
        </w:rPr>
        <w:t>2024</w:t>
      </w:r>
      <w:r>
        <w:rPr>
          <w:rFonts w:hint="eastAsia" w:ascii="方正仿宋_GBK" w:hAnsi="方正仿宋_GBK" w:eastAsia="方正仿宋_GBK" w:cs="方正仿宋_GBK"/>
          <w:snapToGrid/>
          <w:color w:val="000000"/>
          <w:kern w:val="2"/>
          <w:sz w:val="32"/>
          <w:szCs w:val="32"/>
          <w:lang w:val="en-US" w:eastAsia="zh-CN" w:bidi="ar-SA"/>
        </w:rPr>
        <w:t>年</w:t>
      </w:r>
      <w:r>
        <w:rPr>
          <w:rFonts w:hint="default" w:ascii="Times New Roman" w:hAnsi="Times New Roman" w:eastAsia="方正仿宋_GBK" w:cs="Times New Roman"/>
          <w:snapToGrid/>
          <w:color w:val="000000"/>
          <w:kern w:val="2"/>
          <w:sz w:val="32"/>
          <w:szCs w:val="32"/>
          <w:lang w:val="en-US" w:eastAsia="zh-CN" w:bidi="ar-SA"/>
        </w:rPr>
        <w:t>3</w:t>
      </w:r>
      <w:r>
        <w:rPr>
          <w:rFonts w:hint="eastAsia" w:ascii="方正仿宋_GBK" w:hAnsi="方正仿宋_GBK" w:eastAsia="方正仿宋_GBK" w:cs="方正仿宋_GBK"/>
          <w:snapToGrid/>
          <w:color w:val="000000"/>
          <w:kern w:val="2"/>
          <w:sz w:val="32"/>
          <w:szCs w:val="32"/>
          <w:lang w:val="en-US" w:eastAsia="zh-CN" w:bidi="ar-SA"/>
        </w:rPr>
        <w:t>月底前完成）。</w:t>
      </w:r>
    </w:p>
    <w:p w14:paraId="63F4E888">
      <w:pPr>
        <w:keepNext w:val="0"/>
        <w:keepLines w:val="0"/>
        <w:pageBreakBefore w:val="0"/>
        <w:widowControl/>
        <w:suppressLineNumbers w:val="0"/>
        <w:kinsoku/>
        <w:wordWrap/>
        <w:overflowPunct/>
        <w:topLinePunct w:val="0"/>
        <w:autoSpaceDE/>
        <w:autoSpaceDN/>
        <w:bidi w:val="0"/>
        <w:adjustRightInd/>
        <w:snapToGrid/>
        <w:spacing w:line="590" w:lineRule="exact"/>
        <w:jc w:val="both"/>
        <w:textAlignment w:val="auto"/>
        <w:rPr>
          <w:rFonts w:hint="eastAsia" w:ascii="仿宋_GB2312" w:hAnsi="仿宋_GB2312" w:eastAsia="仿宋_GB2312" w:cs="仿宋_GB2312"/>
          <w:color w:val="000000"/>
          <w:kern w:val="0"/>
          <w:sz w:val="32"/>
          <w:szCs w:val="32"/>
          <w:lang w:val="en-US" w:eastAsia="zh-CN" w:bidi="ar"/>
        </w:rPr>
      </w:pPr>
    </w:p>
    <w:p w14:paraId="207BF8B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附件：1.桐城市兽医社会化服务工作领导小组</w:t>
      </w:r>
    </w:p>
    <w:p w14:paraId="0B095DFC">
      <w:pPr>
        <w:keepNext w:val="0"/>
        <w:keepLines w:val="0"/>
        <w:pageBreakBefore w:val="0"/>
        <w:widowControl/>
        <w:suppressLineNumbers w:val="0"/>
        <w:kinsoku/>
        <w:wordWrap/>
        <w:overflowPunct/>
        <w:topLinePunct w:val="0"/>
        <w:autoSpaceDE/>
        <w:autoSpaceDN/>
        <w:bidi w:val="0"/>
        <w:adjustRightInd/>
        <w:snapToGrid/>
        <w:spacing w:line="590" w:lineRule="exact"/>
        <w:ind w:firstLine="1600" w:firstLineChars="5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2.桐城市兽医社会化服务组织建设标准</w:t>
      </w:r>
    </w:p>
    <w:p w14:paraId="6C1275D3">
      <w:pPr>
        <w:keepNext w:val="0"/>
        <w:keepLines w:val="0"/>
        <w:pageBreakBefore w:val="0"/>
        <w:widowControl/>
        <w:suppressLineNumbers w:val="0"/>
        <w:kinsoku/>
        <w:wordWrap/>
        <w:overflowPunct/>
        <w:topLinePunct w:val="0"/>
        <w:autoSpaceDE/>
        <w:autoSpaceDN/>
        <w:bidi w:val="0"/>
        <w:adjustRightInd/>
        <w:snapToGrid/>
        <w:spacing w:line="590" w:lineRule="exact"/>
        <w:ind w:firstLine="1600" w:firstLineChars="5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3.桐城市兽医社会化服务基本项目清单</w:t>
      </w:r>
    </w:p>
    <w:p w14:paraId="3802C77F">
      <w:pPr>
        <w:keepNext w:val="0"/>
        <w:keepLines w:val="0"/>
        <w:pageBreakBefore w:val="0"/>
        <w:widowControl/>
        <w:suppressLineNumbers w:val="0"/>
        <w:kinsoku/>
        <w:wordWrap/>
        <w:overflowPunct/>
        <w:topLinePunct w:val="0"/>
        <w:autoSpaceDE/>
        <w:autoSpaceDN/>
        <w:bidi w:val="0"/>
        <w:adjustRightInd/>
        <w:snapToGrid/>
        <w:spacing w:line="590" w:lineRule="exact"/>
        <w:ind w:firstLine="1600" w:firstLineChars="5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4.桐城市兽医社会化服务从业指导细则</w:t>
      </w:r>
    </w:p>
    <w:p w14:paraId="53E66F24">
      <w:pPr>
        <w:keepNext w:val="0"/>
        <w:keepLines w:val="0"/>
        <w:pageBreakBefore w:val="0"/>
        <w:widowControl/>
        <w:suppressLineNumbers w:val="0"/>
        <w:kinsoku/>
        <w:wordWrap/>
        <w:overflowPunct/>
        <w:topLinePunct w:val="0"/>
        <w:autoSpaceDE/>
        <w:autoSpaceDN/>
        <w:bidi w:val="0"/>
        <w:adjustRightInd/>
        <w:snapToGrid/>
        <w:spacing w:line="590" w:lineRule="exact"/>
        <w:ind w:firstLine="1600" w:firstLineChars="500"/>
        <w:jc w:val="both"/>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5.桐城市兽医社会化服务组织管理办法（试行）</w:t>
      </w:r>
    </w:p>
    <w:p w14:paraId="162BBB58">
      <w:pPr>
        <w:keepNext w:val="0"/>
        <w:keepLines w:val="0"/>
        <w:pageBreakBefore w:val="0"/>
        <w:wordWrap/>
        <w:overflowPunct/>
        <w:topLinePunct w:val="0"/>
        <w:bidi w:val="0"/>
        <w:spacing w:line="590" w:lineRule="exact"/>
        <w:ind w:left="0" w:leftChars="0" w:firstLine="1600" w:firstLineChars="500"/>
        <w:jc w:val="both"/>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color w:val="000000"/>
          <w:kern w:val="0"/>
          <w:sz w:val="32"/>
          <w:szCs w:val="32"/>
          <w:lang w:val="en-US" w:eastAsia="zh-CN" w:bidi="ar"/>
        </w:rPr>
        <w:t>6.桐</w:t>
      </w:r>
      <w:r>
        <w:rPr>
          <w:rFonts w:hint="eastAsia" w:ascii="方正仿宋_GBK" w:hAnsi="方正仿宋_GBK" w:eastAsia="方正仿宋_GBK" w:cs="方正仿宋_GBK"/>
          <w:color w:val="000000"/>
          <w:spacing w:val="-6"/>
          <w:kern w:val="0"/>
          <w:sz w:val="32"/>
          <w:szCs w:val="32"/>
          <w:lang w:val="en-US" w:eastAsia="zh-CN" w:bidi="ar"/>
        </w:rPr>
        <w:t>城市支持兽医社会化服务发展补助资金管理办</w:t>
      </w:r>
      <w:r>
        <w:rPr>
          <w:rFonts w:hint="eastAsia" w:ascii="方正仿宋_GBK" w:hAnsi="方正仿宋_GBK" w:eastAsia="方正仿宋_GBK" w:cs="方正仿宋_GBK"/>
          <w:color w:val="000000"/>
          <w:kern w:val="0"/>
          <w:sz w:val="32"/>
          <w:szCs w:val="32"/>
          <w:lang w:val="en-US" w:eastAsia="zh-CN" w:bidi="ar"/>
        </w:rPr>
        <w:t>法</w:t>
      </w:r>
    </w:p>
    <w:p w14:paraId="378D0837">
      <w:pPr>
        <w:keepNext w:val="0"/>
        <w:keepLines w:val="0"/>
        <w:pageBreakBefore w:val="0"/>
        <w:wordWrap/>
        <w:overflowPunct/>
        <w:topLinePunct w:val="0"/>
        <w:bidi w:val="0"/>
        <w:spacing w:line="590" w:lineRule="exact"/>
        <w:rPr>
          <w:rFonts w:hint="eastAsia"/>
          <w:lang w:val="en-US" w:eastAsia="zh-CN"/>
        </w:rPr>
      </w:pPr>
    </w:p>
    <w:p w14:paraId="7A444669">
      <w:pPr>
        <w:pStyle w:val="2"/>
        <w:keepNext w:val="0"/>
        <w:keepLines w:val="0"/>
        <w:pageBreakBefore w:val="0"/>
        <w:wordWrap/>
        <w:overflowPunct/>
        <w:topLinePunct w:val="0"/>
        <w:bidi w:val="0"/>
        <w:spacing w:before="0" w:after="0" w:line="590" w:lineRule="exact"/>
        <w:rPr>
          <w:rFonts w:hint="eastAsia"/>
          <w:lang w:val="en-US" w:eastAsia="zh-CN"/>
        </w:rPr>
      </w:pPr>
    </w:p>
    <w:p w14:paraId="239DD395">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附件1</w:t>
      </w:r>
    </w:p>
    <w:p w14:paraId="3C9FEC61">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spacing w:val="-6"/>
          <w:sz w:val="44"/>
          <w:szCs w:val="44"/>
          <w:lang w:val="en-US" w:eastAsia="zh-CN"/>
        </w:rPr>
      </w:pPr>
    </w:p>
    <w:p w14:paraId="431CD421">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桐城市兽医社会化服务工作领导小组</w:t>
      </w:r>
    </w:p>
    <w:p w14:paraId="6CC4121D">
      <w:pPr>
        <w:keepNext w:val="0"/>
        <w:keepLines w:val="0"/>
        <w:pageBreakBefore w:val="0"/>
        <w:kinsoku/>
        <w:wordWrap/>
        <w:overflowPunct/>
        <w:topLinePunct w:val="0"/>
        <w:autoSpaceDE/>
        <w:autoSpaceDN/>
        <w:bidi w:val="0"/>
        <w:adjustRightInd/>
        <w:snapToGrid/>
        <w:spacing w:line="590" w:lineRule="exact"/>
        <w:ind w:firstLine="880" w:firstLineChars="200"/>
        <w:jc w:val="both"/>
        <w:textAlignment w:val="auto"/>
        <w:rPr>
          <w:rFonts w:hint="eastAsia" w:ascii="仿宋_GB2312" w:hAnsi="仿宋_GB2312" w:eastAsia="仿宋_GB2312" w:cs="仿宋_GB2312"/>
          <w:b w:val="0"/>
          <w:bCs w:val="0"/>
          <w:sz w:val="44"/>
          <w:szCs w:val="44"/>
          <w:lang w:eastAsia="zh-CN"/>
        </w:rPr>
      </w:pPr>
    </w:p>
    <w:p w14:paraId="2FB017AF">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bCs/>
          <w:sz w:val="32"/>
          <w:szCs w:val="32"/>
          <w:lang w:eastAsia="zh-CN"/>
        </w:rPr>
        <w:t>组</w:t>
      </w:r>
      <w:r>
        <w:rPr>
          <w:rFonts w:hint="eastAsia" w:ascii="方正楷体_GBK" w:hAnsi="方正楷体_GBK" w:eastAsia="方正楷体_GBK" w:cs="方正楷体_GBK"/>
          <w:b/>
          <w:bCs/>
          <w:sz w:val="32"/>
          <w:szCs w:val="32"/>
          <w:lang w:val="en-US" w:eastAsia="zh-CN"/>
        </w:rPr>
        <w:t xml:space="preserve">  </w:t>
      </w:r>
      <w:r>
        <w:rPr>
          <w:rFonts w:hint="eastAsia" w:ascii="方正楷体_GBK" w:hAnsi="方正楷体_GBK" w:eastAsia="方正楷体_GBK" w:cs="方正楷体_GBK"/>
          <w:b/>
          <w:bCs/>
          <w:sz w:val="32"/>
          <w:szCs w:val="32"/>
          <w:lang w:eastAsia="zh-CN"/>
        </w:rPr>
        <w:t>长</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lang w:eastAsia="zh-CN"/>
        </w:rPr>
        <w:t>汪杰贤</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市委常委、市人民政府副市长</w:t>
      </w:r>
    </w:p>
    <w:p w14:paraId="313B2ADD">
      <w:pPr>
        <w:keepNext w:val="0"/>
        <w:keepLines w:val="0"/>
        <w:pageBreakBefore w:val="0"/>
        <w:kinsoku/>
        <w:wordWrap/>
        <w:overflowPunct/>
        <w:topLinePunct w:val="0"/>
        <w:autoSpaceDE/>
        <w:autoSpaceDN/>
        <w:bidi w:val="0"/>
        <w:adjustRightInd/>
        <w:snapToGrid/>
        <w:spacing w:line="590" w:lineRule="exact"/>
        <w:ind w:firstLine="643" w:firstLineChars="200"/>
        <w:jc w:val="both"/>
        <w:textAlignment w:val="auto"/>
        <w:rPr>
          <w:rFonts w:hint="eastAsia" w:ascii="方正仿宋_GBK" w:hAnsi="方正仿宋_GBK" w:eastAsia="方正仿宋_GBK" w:cs="方正仿宋_GBK"/>
          <w:b w:val="0"/>
          <w:bCs w:val="0"/>
          <w:sz w:val="32"/>
          <w:szCs w:val="32"/>
          <w:lang w:eastAsia="zh-CN"/>
        </w:rPr>
      </w:pPr>
      <w:r>
        <w:rPr>
          <w:rFonts w:hint="eastAsia" w:ascii="方正楷体_GBK" w:hAnsi="方正楷体_GBK" w:eastAsia="方正楷体_GBK" w:cs="方正楷体_GBK"/>
          <w:b/>
          <w:bCs/>
          <w:sz w:val="32"/>
          <w:szCs w:val="32"/>
          <w:lang w:eastAsia="zh-CN"/>
        </w:rPr>
        <w:t>副组长</w:t>
      </w:r>
      <w:r>
        <w:rPr>
          <w:rFonts w:hint="eastAsia" w:ascii="方正楷体_GBK" w:hAnsi="方正楷体_GBK" w:eastAsia="方正楷体_GBK" w:cs="方正楷体_GBK"/>
          <w:b w:val="0"/>
          <w:bCs w:val="0"/>
          <w:sz w:val="32"/>
          <w:szCs w:val="32"/>
          <w:lang w:eastAsia="zh-CN"/>
        </w:rPr>
        <w:t>：</w:t>
      </w:r>
      <w:r>
        <w:rPr>
          <w:rFonts w:hint="eastAsia" w:ascii="方正仿宋_GBK" w:hAnsi="方正仿宋_GBK" w:eastAsia="方正仿宋_GBK" w:cs="方正仿宋_GBK"/>
          <w:b w:val="0"/>
          <w:bCs w:val="0"/>
          <w:sz w:val="32"/>
          <w:szCs w:val="32"/>
          <w:lang w:val="en-US" w:eastAsia="zh-CN"/>
        </w:rPr>
        <w:t>程美琴  市政府办公室党组成员、信息办主任</w:t>
      </w:r>
    </w:p>
    <w:p w14:paraId="39C0798B">
      <w:pPr>
        <w:keepNext w:val="0"/>
        <w:keepLines w:val="0"/>
        <w:pageBreakBefore w:val="0"/>
        <w:kinsoku/>
        <w:wordWrap/>
        <w:overflowPunct/>
        <w:topLinePunct w:val="0"/>
        <w:autoSpaceDE/>
        <w:autoSpaceDN/>
        <w:bidi w:val="0"/>
        <w:adjustRightInd/>
        <w:snapToGrid/>
        <w:spacing w:line="590" w:lineRule="exact"/>
        <w:ind w:firstLine="1920" w:firstLineChars="6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姜洪流</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sz w:val="32"/>
          <w:szCs w:val="32"/>
          <w:lang w:eastAsia="zh-CN"/>
        </w:rPr>
        <w:t>市农业农村局局长</w:t>
      </w:r>
    </w:p>
    <w:p w14:paraId="712C1E90">
      <w:pPr>
        <w:keepNext w:val="0"/>
        <w:keepLines w:val="0"/>
        <w:pageBreakBefore w:val="0"/>
        <w:kinsoku/>
        <w:wordWrap/>
        <w:overflowPunct/>
        <w:topLinePunct w:val="0"/>
        <w:autoSpaceDE/>
        <w:autoSpaceDN/>
        <w:bidi w:val="0"/>
        <w:adjustRightInd/>
        <w:snapToGrid/>
        <w:spacing w:line="590" w:lineRule="exact"/>
        <w:ind w:firstLine="1920" w:firstLineChars="6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雷  鹏  </w:t>
      </w:r>
      <w:r>
        <w:rPr>
          <w:rFonts w:hint="eastAsia" w:ascii="方正仿宋_GBK" w:hAnsi="方正仿宋_GBK" w:eastAsia="方正仿宋_GBK" w:cs="方正仿宋_GBK"/>
          <w:b w:val="0"/>
          <w:bCs w:val="0"/>
          <w:sz w:val="32"/>
          <w:szCs w:val="32"/>
          <w:lang w:eastAsia="zh-CN"/>
        </w:rPr>
        <w:t>市财政局局长</w:t>
      </w:r>
    </w:p>
    <w:p w14:paraId="3CC0CBF5">
      <w:pPr>
        <w:keepNext w:val="0"/>
        <w:keepLines w:val="0"/>
        <w:pageBreakBefore w:val="0"/>
        <w:kinsoku/>
        <w:wordWrap/>
        <w:overflowPunct/>
        <w:topLinePunct w:val="0"/>
        <w:autoSpaceDE/>
        <w:autoSpaceDN/>
        <w:bidi w:val="0"/>
        <w:adjustRightInd/>
        <w:snapToGrid/>
        <w:spacing w:line="590" w:lineRule="exact"/>
        <w:ind w:left="3210" w:leftChars="200" w:hanging="2570" w:hangingChars="8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楷体_GBK" w:hAnsi="方正楷体_GBK" w:eastAsia="方正楷体_GBK" w:cs="方正楷体_GBK"/>
          <w:b/>
          <w:bCs/>
          <w:sz w:val="32"/>
          <w:szCs w:val="32"/>
          <w:lang w:val="en-US" w:eastAsia="zh-CN"/>
        </w:rPr>
        <w:t>成  员</w:t>
      </w:r>
      <w:r>
        <w:rPr>
          <w:rFonts w:hint="eastAsia" w:ascii="方正楷体_GBK" w:hAnsi="方正楷体_GBK" w:eastAsia="方正楷体_GBK" w:cs="方正楷体_GBK"/>
          <w:b w:val="0"/>
          <w:bCs w:val="0"/>
          <w:sz w:val="32"/>
          <w:szCs w:val="32"/>
          <w:lang w:val="en-US" w:eastAsia="zh-CN"/>
        </w:rPr>
        <w:t>：</w:t>
      </w:r>
      <w:r>
        <w:rPr>
          <w:rFonts w:hint="eastAsia" w:ascii="方正仿宋_GBK" w:hAnsi="方正仿宋_GBK" w:eastAsia="方正仿宋_GBK" w:cs="方正仿宋_GBK"/>
          <w:b w:val="0"/>
          <w:bCs w:val="0"/>
          <w:sz w:val="32"/>
          <w:szCs w:val="32"/>
          <w:lang w:val="en-US" w:eastAsia="zh-CN"/>
        </w:rPr>
        <w:t>王晓东  市农业农村局党组成员、市委农办专职副主任</w:t>
      </w:r>
    </w:p>
    <w:p w14:paraId="0F6BDAFB">
      <w:pPr>
        <w:keepNext w:val="0"/>
        <w:keepLines w:val="0"/>
        <w:pageBreakBefore w:val="0"/>
        <w:kinsoku/>
        <w:wordWrap/>
        <w:overflowPunct/>
        <w:topLinePunct w:val="0"/>
        <w:autoSpaceDE/>
        <w:autoSpaceDN/>
        <w:bidi w:val="0"/>
        <w:adjustRightInd/>
        <w:snapToGrid/>
        <w:spacing w:line="590" w:lineRule="exact"/>
        <w:ind w:firstLine="1920" w:firstLineChars="600"/>
        <w:jc w:val="both"/>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陈  俊  </w:t>
      </w:r>
      <w:r>
        <w:rPr>
          <w:rFonts w:hint="eastAsia" w:ascii="方正仿宋_GBK" w:hAnsi="方正仿宋_GBK" w:eastAsia="方正仿宋_GBK" w:cs="方正仿宋_GBK"/>
          <w:b w:val="0"/>
          <w:bCs w:val="0"/>
          <w:sz w:val="32"/>
          <w:szCs w:val="32"/>
          <w:lang w:eastAsia="zh-CN"/>
        </w:rPr>
        <w:t>市财政局党组成员、总会计师</w:t>
      </w:r>
    </w:p>
    <w:p w14:paraId="2C38B8D4">
      <w:pPr>
        <w:keepNext w:val="0"/>
        <w:keepLines w:val="0"/>
        <w:pageBreakBefore w:val="0"/>
        <w:kinsoku/>
        <w:wordWrap/>
        <w:overflowPunct/>
        <w:topLinePunct w:val="0"/>
        <w:autoSpaceDE/>
        <w:autoSpaceDN/>
        <w:bidi w:val="0"/>
        <w:adjustRightInd/>
        <w:snapToGrid/>
        <w:spacing w:line="590" w:lineRule="exact"/>
        <w:ind w:firstLine="1920" w:firstLineChars="6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各镇（街道）分管负责人</w:t>
      </w:r>
    </w:p>
    <w:p w14:paraId="4704B84D">
      <w:pPr>
        <w:keepNext w:val="0"/>
        <w:keepLines w:val="0"/>
        <w:pageBreakBefore w:val="0"/>
        <w:kinsoku/>
        <w:wordWrap/>
        <w:overflowPunct/>
        <w:topLinePunct w:val="0"/>
        <w:autoSpaceDE/>
        <w:autoSpaceDN/>
        <w:bidi w:val="0"/>
        <w:adjustRightInd/>
        <w:snapToGrid/>
        <w:spacing w:line="590" w:lineRule="exact"/>
        <w:ind w:firstLine="1920" w:firstLineChars="60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董尚青  市畜牧兽医管理中心主任</w:t>
      </w:r>
    </w:p>
    <w:p w14:paraId="18BCF2C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领导小组下设办公室，办公室设在市畜牧兽医管理中心，处理全市兽医社会化服务日常工作。董尚青同志兼任办公室主任。</w:t>
      </w:r>
    </w:p>
    <w:p w14:paraId="5F00A30B">
      <w:pPr>
        <w:keepNext w:val="0"/>
        <w:keepLines w:val="0"/>
        <w:pageBreakBefore w:val="0"/>
        <w:widowControl/>
        <w:suppressLineNumbers w:val="0"/>
        <w:wordWrap/>
        <w:overflowPunct/>
        <w:topLinePunct w:val="0"/>
        <w:bidi w:val="0"/>
        <w:spacing w:line="590" w:lineRule="exact"/>
        <w:jc w:val="left"/>
        <w:rPr>
          <w:rFonts w:hint="eastAsia" w:ascii="仿宋" w:hAnsi="仿宋" w:eastAsia="仿宋" w:cs="仿宋"/>
          <w:color w:val="000000"/>
          <w:kern w:val="0"/>
          <w:sz w:val="32"/>
          <w:szCs w:val="32"/>
          <w:lang w:val="en-US" w:eastAsia="zh-CN" w:bidi="ar"/>
        </w:rPr>
      </w:pPr>
    </w:p>
    <w:p w14:paraId="458301A6">
      <w:pPr>
        <w:keepNext w:val="0"/>
        <w:keepLines w:val="0"/>
        <w:pageBreakBefore w:val="0"/>
        <w:widowControl/>
        <w:suppressLineNumbers w:val="0"/>
        <w:wordWrap/>
        <w:overflowPunct/>
        <w:topLinePunct w:val="0"/>
        <w:bidi w:val="0"/>
        <w:spacing w:line="590" w:lineRule="exact"/>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附件2</w:t>
      </w:r>
    </w:p>
    <w:p w14:paraId="0D6A81EE">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spacing w:val="-6"/>
          <w:sz w:val="44"/>
          <w:szCs w:val="44"/>
          <w:lang w:val="en-US" w:eastAsia="zh-CN"/>
        </w:rPr>
      </w:pPr>
    </w:p>
    <w:p w14:paraId="05D3FE19">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桐城市兽医社会化服务组织建设标准</w:t>
      </w:r>
    </w:p>
    <w:tbl>
      <w:tblPr>
        <w:tblStyle w:val="7"/>
        <w:tblpPr w:leftFromText="180" w:rightFromText="180" w:vertAnchor="text" w:horzAnchor="page" w:tblpX="1950" w:tblpY="552"/>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9"/>
        <w:gridCol w:w="6473"/>
      </w:tblGrid>
      <w:tr w14:paraId="1DFAF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2049" w:type="dxa"/>
            <w:noWrap w:val="0"/>
            <w:vAlign w:val="center"/>
          </w:tcPr>
          <w:p w14:paraId="6221E963">
            <w:pPr>
              <w:keepNext w:val="0"/>
              <w:keepLines w:val="0"/>
              <w:pageBreakBefore w:val="0"/>
              <w:widowControl/>
              <w:suppressLineNumbers w:val="0"/>
              <w:wordWrap/>
              <w:overflowPunct/>
              <w:topLinePunct w:val="0"/>
              <w:bidi w:val="0"/>
              <w:spacing w:line="590" w:lineRule="exact"/>
              <w:jc w:val="center"/>
              <w:rPr>
                <w:rFonts w:hint="eastAsia" w:ascii="黑体" w:hAnsi="黑体" w:eastAsia="黑体" w:cs="黑体"/>
                <w:color w:val="000000"/>
                <w:kern w:val="0"/>
                <w:sz w:val="30"/>
                <w:szCs w:val="30"/>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分类</w:t>
            </w:r>
          </w:p>
        </w:tc>
        <w:tc>
          <w:tcPr>
            <w:tcW w:w="6473" w:type="dxa"/>
            <w:noWrap w:val="0"/>
            <w:vAlign w:val="center"/>
          </w:tcPr>
          <w:p w14:paraId="5D09DDDF">
            <w:pPr>
              <w:keepNext w:val="0"/>
              <w:keepLines w:val="0"/>
              <w:pageBreakBefore w:val="0"/>
              <w:widowControl/>
              <w:suppressLineNumbers w:val="0"/>
              <w:wordWrap/>
              <w:overflowPunct/>
              <w:topLinePunct w:val="0"/>
              <w:bidi w:val="0"/>
              <w:spacing w:line="590" w:lineRule="exact"/>
              <w:jc w:val="center"/>
              <w:rPr>
                <w:rFonts w:hint="eastAsia" w:ascii="黑体" w:hAnsi="黑体" w:eastAsia="黑体" w:cs="黑体"/>
                <w:color w:val="000000"/>
                <w:kern w:val="0"/>
                <w:sz w:val="30"/>
                <w:szCs w:val="30"/>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建设内容</w:t>
            </w:r>
          </w:p>
        </w:tc>
      </w:tr>
      <w:tr w14:paraId="19CB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restart"/>
            <w:noWrap w:val="0"/>
            <w:vAlign w:val="center"/>
          </w:tcPr>
          <w:p w14:paraId="1E5C0FAE">
            <w:pPr>
              <w:keepNext w:val="0"/>
              <w:keepLines w:val="0"/>
              <w:pageBreakBefore w:val="0"/>
              <w:widowControl/>
              <w:suppressLineNumbers w:val="0"/>
              <w:wordWrap/>
              <w:overflowPunct/>
              <w:topLinePunct w:val="0"/>
              <w:bidi w:val="0"/>
              <w:spacing w:line="590" w:lineRule="exact"/>
              <w:jc w:val="center"/>
              <w:rPr>
                <w:rFonts w:hint="eastAsia" w:ascii="仿宋" w:hAnsi="仿宋" w:eastAsia="仿宋" w:cs="仿宋"/>
                <w:color w:val="000000"/>
                <w:kern w:val="0"/>
                <w:sz w:val="32"/>
                <w:szCs w:val="32"/>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办公场所</w:t>
            </w:r>
          </w:p>
        </w:tc>
        <w:tc>
          <w:tcPr>
            <w:tcW w:w="6473" w:type="dxa"/>
            <w:noWrap w:val="0"/>
            <w:vAlign w:val="center"/>
          </w:tcPr>
          <w:p w14:paraId="4E9B0CC7">
            <w:pPr>
              <w:keepNext w:val="0"/>
              <w:keepLines w:val="0"/>
              <w:pageBreakBefore w:val="0"/>
              <w:widowControl/>
              <w:suppressLineNumbers w:val="0"/>
              <w:wordWrap/>
              <w:overflowPunct/>
              <w:topLinePunct w:val="0"/>
              <w:bidi w:val="0"/>
              <w:spacing w:line="590" w:lineRule="exact"/>
              <w:jc w:val="left"/>
              <w:rPr>
                <w:rFonts w:hint="default" w:ascii="仿宋" w:hAnsi="仿宋" w:eastAsia="仿宋" w:cs="仿宋"/>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1.房屋租赁合同。自有房屋的，提供产权证明。镇（街道）或单位无偿提供的，需提交书面证明。</w:t>
            </w:r>
          </w:p>
        </w:tc>
      </w:tr>
      <w:tr w14:paraId="64D9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continue"/>
            <w:noWrap w:val="0"/>
            <w:vAlign w:val="top"/>
          </w:tcPr>
          <w:p w14:paraId="06A00551">
            <w:pPr>
              <w:keepNext w:val="0"/>
              <w:keepLines w:val="0"/>
              <w:pageBreakBefore w:val="0"/>
              <w:widowControl/>
              <w:suppressLineNumbers w:val="0"/>
              <w:wordWrap/>
              <w:overflowPunct/>
              <w:topLinePunct w:val="0"/>
              <w:bidi w:val="0"/>
              <w:spacing w:line="590" w:lineRule="exact"/>
              <w:jc w:val="left"/>
              <w:rPr>
                <w:rFonts w:hint="eastAsia" w:ascii="仿宋" w:hAnsi="仿宋" w:eastAsia="仿宋" w:cs="仿宋"/>
                <w:color w:val="000000"/>
                <w:kern w:val="0"/>
                <w:sz w:val="32"/>
                <w:szCs w:val="32"/>
                <w:vertAlign w:val="baseline"/>
                <w:lang w:val="en-US" w:eastAsia="zh-CN" w:bidi="ar"/>
              </w:rPr>
            </w:pPr>
          </w:p>
        </w:tc>
        <w:tc>
          <w:tcPr>
            <w:tcW w:w="6473" w:type="dxa"/>
            <w:noWrap w:val="0"/>
            <w:vAlign w:val="center"/>
          </w:tcPr>
          <w:p w14:paraId="6DB91905">
            <w:pPr>
              <w:keepNext w:val="0"/>
              <w:keepLines w:val="0"/>
              <w:pageBreakBefore w:val="0"/>
              <w:widowControl/>
              <w:suppressLineNumbers w:val="0"/>
              <w:wordWrap/>
              <w:overflowPunct/>
              <w:topLinePunct w:val="0"/>
              <w:bidi w:val="0"/>
              <w:spacing w:line="590" w:lineRule="exact"/>
              <w:jc w:val="left"/>
              <w:rPr>
                <w:rFonts w:hint="default" w:ascii="仿宋" w:hAnsi="仿宋" w:eastAsia="仿宋" w:cs="仿宋"/>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2.工作场所内部卫生整洁，办公设备齐全。</w:t>
            </w:r>
          </w:p>
        </w:tc>
      </w:tr>
      <w:tr w14:paraId="3493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restart"/>
            <w:noWrap w:val="0"/>
            <w:vAlign w:val="center"/>
          </w:tcPr>
          <w:p w14:paraId="2B1FF340">
            <w:pPr>
              <w:keepNext w:val="0"/>
              <w:keepLines w:val="0"/>
              <w:pageBreakBefore w:val="0"/>
              <w:widowControl/>
              <w:suppressLineNumbers w:val="0"/>
              <w:wordWrap/>
              <w:overflowPunct/>
              <w:topLinePunct w:val="0"/>
              <w:bidi w:val="0"/>
              <w:spacing w:line="590" w:lineRule="exact"/>
              <w:jc w:val="center"/>
              <w:rPr>
                <w:rFonts w:hint="eastAsia" w:ascii="黑体" w:hAnsi="黑体" w:eastAsia="黑体" w:cs="黑体"/>
                <w:color w:val="000000"/>
                <w:kern w:val="0"/>
                <w:sz w:val="30"/>
                <w:szCs w:val="30"/>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设施设备</w:t>
            </w:r>
          </w:p>
        </w:tc>
        <w:tc>
          <w:tcPr>
            <w:tcW w:w="6473" w:type="dxa"/>
            <w:noWrap w:val="0"/>
            <w:vAlign w:val="center"/>
          </w:tcPr>
          <w:p w14:paraId="4EB82E08">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3.配齐疫苗运输、使用、保管等设施设备，并满足需要。</w:t>
            </w:r>
          </w:p>
        </w:tc>
      </w:tr>
      <w:tr w14:paraId="63E2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continue"/>
            <w:noWrap w:val="0"/>
            <w:vAlign w:val="top"/>
          </w:tcPr>
          <w:p w14:paraId="78DEFFB6">
            <w:pPr>
              <w:keepNext w:val="0"/>
              <w:keepLines w:val="0"/>
              <w:pageBreakBefore w:val="0"/>
              <w:widowControl/>
              <w:suppressLineNumbers w:val="0"/>
              <w:wordWrap/>
              <w:overflowPunct/>
              <w:topLinePunct w:val="0"/>
              <w:bidi w:val="0"/>
              <w:spacing w:line="590" w:lineRule="exact"/>
              <w:jc w:val="left"/>
              <w:rPr>
                <w:rFonts w:hint="eastAsia" w:ascii="仿宋" w:hAnsi="仿宋" w:eastAsia="仿宋" w:cs="仿宋"/>
                <w:color w:val="000000"/>
                <w:kern w:val="0"/>
                <w:sz w:val="32"/>
                <w:szCs w:val="32"/>
                <w:vertAlign w:val="baseline"/>
                <w:lang w:val="en-US" w:eastAsia="zh-CN" w:bidi="ar"/>
              </w:rPr>
            </w:pPr>
          </w:p>
        </w:tc>
        <w:tc>
          <w:tcPr>
            <w:tcW w:w="6473" w:type="dxa"/>
            <w:noWrap w:val="0"/>
            <w:vAlign w:val="center"/>
          </w:tcPr>
          <w:p w14:paraId="1CEA756B">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4.配备采血器械、防护用品、注射器械、清洗消毒等设备。</w:t>
            </w:r>
          </w:p>
        </w:tc>
      </w:tr>
      <w:tr w14:paraId="6A6E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restart"/>
            <w:noWrap w:val="0"/>
            <w:vAlign w:val="center"/>
          </w:tcPr>
          <w:p w14:paraId="2397100B">
            <w:pPr>
              <w:keepNext w:val="0"/>
              <w:keepLines w:val="0"/>
              <w:pageBreakBefore w:val="0"/>
              <w:widowControl/>
              <w:suppressLineNumbers w:val="0"/>
              <w:wordWrap/>
              <w:overflowPunct/>
              <w:topLinePunct w:val="0"/>
              <w:bidi w:val="0"/>
              <w:spacing w:line="590" w:lineRule="exact"/>
              <w:jc w:val="center"/>
              <w:rPr>
                <w:rFonts w:hint="eastAsia" w:ascii="仿宋" w:hAnsi="仿宋" w:eastAsia="仿宋" w:cs="仿宋"/>
                <w:color w:val="000000"/>
                <w:kern w:val="0"/>
                <w:sz w:val="32"/>
                <w:szCs w:val="32"/>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人员配置</w:t>
            </w:r>
          </w:p>
        </w:tc>
        <w:tc>
          <w:tcPr>
            <w:tcW w:w="6473" w:type="dxa"/>
            <w:noWrap w:val="0"/>
            <w:vAlign w:val="center"/>
          </w:tcPr>
          <w:p w14:paraId="5A223AFE">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5.具备畜牧、兽医等专业职业高中（中专）及以上文化程度；或从事动物诊疗、防疫工作连续3年以上等条件。</w:t>
            </w:r>
          </w:p>
        </w:tc>
      </w:tr>
      <w:tr w14:paraId="4E2EC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49" w:type="dxa"/>
            <w:vMerge w:val="continue"/>
            <w:noWrap w:val="0"/>
            <w:vAlign w:val="top"/>
          </w:tcPr>
          <w:p w14:paraId="20130863">
            <w:pPr>
              <w:keepNext w:val="0"/>
              <w:keepLines w:val="0"/>
              <w:pageBreakBefore w:val="0"/>
              <w:widowControl/>
              <w:suppressLineNumbers w:val="0"/>
              <w:wordWrap/>
              <w:overflowPunct/>
              <w:topLinePunct w:val="0"/>
              <w:bidi w:val="0"/>
              <w:spacing w:line="590" w:lineRule="exact"/>
              <w:jc w:val="left"/>
              <w:rPr>
                <w:rFonts w:hint="eastAsia" w:ascii="仿宋" w:hAnsi="仿宋" w:eastAsia="仿宋" w:cs="仿宋"/>
                <w:color w:val="000000"/>
                <w:kern w:val="0"/>
                <w:sz w:val="32"/>
                <w:szCs w:val="32"/>
                <w:vertAlign w:val="baseline"/>
                <w:lang w:val="en-US" w:eastAsia="zh-CN" w:bidi="ar"/>
              </w:rPr>
            </w:pPr>
          </w:p>
        </w:tc>
        <w:tc>
          <w:tcPr>
            <w:tcW w:w="6473" w:type="dxa"/>
            <w:noWrap w:val="0"/>
            <w:vAlign w:val="center"/>
          </w:tcPr>
          <w:p w14:paraId="3DA13422">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6.具有吃苦耐劳、乐于奉献精神，年龄60周岁以下，身体健康。</w:t>
            </w:r>
          </w:p>
        </w:tc>
      </w:tr>
      <w:tr w14:paraId="7C3E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2049" w:type="dxa"/>
            <w:noWrap w:val="0"/>
            <w:vAlign w:val="center"/>
          </w:tcPr>
          <w:p w14:paraId="7BE646E4">
            <w:pPr>
              <w:keepNext w:val="0"/>
              <w:keepLines w:val="0"/>
              <w:pageBreakBefore w:val="0"/>
              <w:widowControl/>
              <w:suppressLineNumbers w:val="0"/>
              <w:wordWrap/>
              <w:overflowPunct/>
              <w:topLinePunct w:val="0"/>
              <w:bidi w:val="0"/>
              <w:spacing w:line="590" w:lineRule="exact"/>
              <w:jc w:val="center"/>
              <w:rPr>
                <w:rFonts w:hint="eastAsia" w:ascii="仿宋" w:hAnsi="仿宋" w:eastAsia="仿宋" w:cs="仿宋"/>
                <w:color w:val="000000"/>
                <w:kern w:val="0"/>
                <w:sz w:val="32"/>
                <w:szCs w:val="32"/>
                <w:vertAlign w:val="baseline"/>
                <w:lang w:val="en-US" w:eastAsia="zh-CN" w:bidi="ar"/>
              </w:rPr>
            </w:pPr>
            <w:r>
              <w:rPr>
                <w:rFonts w:hint="eastAsia" w:ascii="方正黑体_GBK" w:hAnsi="方正黑体_GBK" w:eastAsia="方正黑体_GBK" w:cs="方正黑体_GBK"/>
                <w:color w:val="000000"/>
                <w:kern w:val="0"/>
                <w:sz w:val="30"/>
                <w:szCs w:val="30"/>
                <w:vertAlign w:val="baseline"/>
                <w:lang w:val="en-US" w:eastAsia="zh-CN" w:bidi="ar"/>
              </w:rPr>
              <w:t>规章制度</w:t>
            </w:r>
          </w:p>
        </w:tc>
        <w:tc>
          <w:tcPr>
            <w:tcW w:w="6473" w:type="dxa"/>
            <w:noWrap w:val="0"/>
            <w:vAlign w:val="center"/>
          </w:tcPr>
          <w:p w14:paraId="75C6F82C">
            <w:pPr>
              <w:keepNext w:val="0"/>
              <w:keepLines w:val="0"/>
              <w:pageBreakBefore w:val="0"/>
              <w:widowControl/>
              <w:suppressLineNumbers w:val="0"/>
              <w:wordWrap/>
              <w:overflowPunct/>
              <w:topLinePunct w:val="0"/>
              <w:bidi w:val="0"/>
              <w:spacing w:line="590" w:lineRule="exact"/>
              <w:jc w:val="left"/>
              <w:rPr>
                <w:rFonts w:hint="default" w:ascii="仿宋" w:hAnsi="仿宋" w:eastAsia="仿宋" w:cs="仿宋"/>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7.制定公司章程、考核、人员管理、财务管理、废弃物回收管理、防疫物资管理等工作制度并上墙。</w:t>
            </w:r>
          </w:p>
        </w:tc>
      </w:tr>
    </w:tbl>
    <w:p w14:paraId="486136E1">
      <w:pPr>
        <w:keepNext w:val="0"/>
        <w:keepLines w:val="0"/>
        <w:pageBreakBefore w:val="0"/>
        <w:widowControl/>
        <w:suppressLineNumbers w:val="0"/>
        <w:wordWrap/>
        <w:overflowPunct/>
        <w:topLinePunct w:val="0"/>
        <w:bidi w:val="0"/>
        <w:spacing w:line="590" w:lineRule="exact"/>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附件3</w:t>
      </w:r>
    </w:p>
    <w:p w14:paraId="65CF4BFB">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spacing w:val="-6"/>
          <w:sz w:val="44"/>
          <w:szCs w:val="44"/>
          <w:lang w:val="en-US" w:eastAsia="zh-CN"/>
        </w:rPr>
      </w:pPr>
    </w:p>
    <w:p w14:paraId="3280A98C">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简体" w:hAnsi="方正小标宋简体" w:eastAsia="方正小标宋简体" w:cs="方正小标宋简体"/>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桐城市兽医社会化服务基本项目清单</w:t>
      </w:r>
    </w:p>
    <w:p w14:paraId="43A1F8A2">
      <w:pPr>
        <w:keepNext w:val="0"/>
        <w:keepLines w:val="0"/>
        <w:pageBreakBefore w:val="0"/>
        <w:widowControl/>
        <w:kinsoku w:val="0"/>
        <w:wordWrap/>
        <w:overflowPunct/>
        <w:topLinePunct w:val="0"/>
        <w:autoSpaceDE w:val="0"/>
        <w:autoSpaceDN w:val="0"/>
        <w:bidi w:val="0"/>
        <w:adjustRightInd w:val="0"/>
        <w:snapToGrid w:val="0"/>
        <w:spacing w:line="590" w:lineRule="exact"/>
        <w:jc w:val="center"/>
        <w:textAlignment w:val="baseline"/>
        <w:rPr>
          <w:rFonts w:hint="eastAsia"/>
        </w:rPr>
      </w:pPr>
    </w:p>
    <w:p w14:paraId="28EDC6F5">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sz w:val="32"/>
          <w:szCs w:val="32"/>
        </w:rPr>
      </w:pPr>
      <w:r>
        <w:rPr>
          <w:rFonts w:hint="eastAsia" w:ascii="方正仿宋_GBK" w:hAnsi="方正仿宋_GBK" w:eastAsia="方正仿宋_GBK" w:cs="方正仿宋_GBK"/>
          <w:color w:val="000000"/>
          <w:spacing w:val="-6"/>
          <w:kern w:val="0"/>
          <w:sz w:val="32"/>
          <w:szCs w:val="32"/>
          <w:lang w:val="en-US" w:eastAsia="zh-CN" w:bidi="ar"/>
        </w:rPr>
        <w:t>为进一步明确兽医社会化服务基本内容，特制定本指导清</w:t>
      </w:r>
      <w:r>
        <w:rPr>
          <w:rFonts w:hint="eastAsia" w:ascii="方正仿宋_GBK" w:hAnsi="方正仿宋_GBK" w:eastAsia="方正仿宋_GBK" w:cs="方正仿宋_GBK"/>
          <w:color w:val="000000"/>
          <w:kern w:val="0"/>
          <w:sz w:val="32"/>
          <w:szCs w:val="32"/>
          <w:lang w:val="en-US" w:eastAsia="zh-CN" w:bidi="ar"/>
        </w:rPr>
        <w:t>单。</w:t>
      </w:r>
      <w:r>
        <w:rPr>
          <w:rFonts w:ascii="仿宋_GB2312" w:hAnsi="仿宋_GB2312" w:eastAsia="仿宋_GB2312" w:cs="仿宋_GB2312"/>
          <w:color w:val="000000"/>
          <w:kern w:val="0"/>
          <w:sz w:val="32"/>
          <w:szCs w:val="32"/>
          <w:lang w:val="en-US" w:eastAsia="zh-CN" w:bidi="ar"/>
        </w:rPr>
        <w:t xml:space="preserve"> </w:t>
      </w:r>
    </w:p>
    <w:p w14:paraId="59E5087F">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kern w:val="0"/>
          <w:sz w:val="32"/>
          <w:szCs w:val="32"/>
          <w:lang w:val="en-US" w:eastAsia="zh-CN" w:bidi="ar"/>
        </w:rPr>
        <w:t xml:space="preserve">一、防疫服务 </w:t>
      </w:r>
    </w:p>
    <w:p w14:paraId="50746D53">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1.禽流感、口蹄疫、小反刍兽疫等重大动物疫病强制免疫工作，包括免疫注射、挂标、填制记录、废弃疫苗瓶等废弃物收集处理工作。 </w:t>
      </w:r>
    </w:p>
    <w:p w14:paraId="0B32D21F">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2.犬类狂犬病、猪链球菌、猪瘟、蓝耳病、鸡新城疫等主要动物疫病免疫注射、记录填制，做好布病检测、家畜血吸虫病查治等工作。具体动物疫病免疫工作以当年印发主要动物疫病免疫计划实施方案为准。 </w:t>
      </w:r>
    </w:p>
    <w:p w14:paraId="7011D2DA">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二、报告服务 </w:t>
      </w:r>
    </w:p>
    <w:p w14:paraId="0E942D39">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3.履行动物疫情报告义务。 </w:t>
      </w:r>
    </w:p>
    <w:p w14:paraId="01A55B54">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sz w:val="32"/>
          <w:szCs w:val="32"/>
        </w:rPr>
      </w:pPr>
      <w:r>
        <w:rPr>
          <w:rFonts w:hint="eastAsia" w:ascii="方正仿宋_GBK" w:hAnsi="方正仿宋_GBK" w:eastAsia="方正仿宋_GBK" w:cs="方正仿宋_GBK"/>
          <w:color w:val="000000"/>
          <w:spacing w:val="-6"/>
          <w:kern w:val="0"/>
          <w:sz w:val="32"/>
          <w:szCs w:val="32"/>
          <w:lang w:val="en-US" w:eastAsia="zh-CN" w:bidi="ar"/>
        </w:rPr>
        <w:t xml:space="preserve">4.协助做好动物防疫法律法规宣传贯彻，第一时间举报畜牧兽医和动物防疫违法行为。 </w:t>
      </w:r>
    </w:p>
    <w:p w14:paraId="06F88F36">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三、采样检测服务 </w:t>
      </w:r>
    </w:p>
    <w:p w14:paraId="48F80C7E">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5.动物免疫抗体监测采样、流行病学调查监测采样任务。 </w:t>
      </w:r>
    </w:p>
    <w:p w14:paraId="011C52E5">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6.协助做好饲料、兽药等投入品、畜禽产品质量安全风险监测采样。 </w:t>
      </w:r>
    </w:p>
    <w:p w14:paraId="6FAA5792">
      <w:pPr>
        <w:keepNext w:val="0"/>
        <w:keepLines w:val="0"/>
        <w:pageBreakBefore w:val="0"/>
        <w:widowControl/>
        <w:suppressLineNumbers w:val="0"/>
        <w:kinsoku/>
        <w:wordWrap/>
        <w:overflowPunct/>
        <w:topLinePunct w:val="0"/>
        <w:autoSpaceDE/>
        <w:autoSpaceDN/>
        <w:bidi w:val="0"/>
        <w:adjustRightInd/>
        <w:snapToGrid/>
        <w:spacing w:line="590" w:lineRule="exact"/>
        <w:ind w:firstLine="640" w:firstLineChars="200"/>
        <w:jc w:val="left"/>
        <w:textAlignment w:val="auto"/>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四、协助服务 </w:t>
      </w:r>
    </w:p>
    <w:p w14:paraId="33AA2D9E">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7.做好动物防疫队伍建设及培训宣传工作。 </w:t>
      </w:r>
    </w:p>
    <w:p w14:paraId="09FAD567">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8.协助官方兽医做好动物检疫工作。 </w:t>
      </w:r>
    </w:p>
    <w:p w14:paraId="5AD9EFAD">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9.协助做好养殖户申报的病死畜禽现场勘验、登记、消毒等工作。 </w:t>
      </w:r>
    </w:p>
    <w:p w14:paraId="0A32EB5B">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10.协助做好无害化收集处理点的病死畜禽现场勘验、信息核查、登记建档和来往现场人员、车辆及收集点清洗消毒等有关工作。 </w:t>
      </w:r>
    </w:p>
    <w:p w14:paraId="3935F9C3">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11.协助做好畜牧兽医各类统计工作。 </w:t>
      </w:r>
    </w:p>
    <w:p w14:paraId="3E40077B">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12.协助做好非洲猪瘟等重大动物疫病排查工作。 </w:t>
      </w:r>
    </w:p>
    <w:p w14:paraId="67CE919B">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 xml:space="preserve">13.参与动物疫情核查、处置工作。 </w:t>
      </w:r>
    </w:p>
    <w:p w14:paraId="003ACFFB">
      <w:pPr>
        <w:keepNext w:val="0"/>
        <w:keepLines w:val="0"/>
        <w:pageBreakBefore w:val="0"/>
        <w:widowControl/>
        <w:suppressLineNumbers w:val="0"/>
        <w:kinsoku/>
        <w:wordWrap/>
        <w:overflowPunct/>
        <w:topLinePunct w:val="0"/>
        <w:autoSpaceDE/>
        <w:autoSpaceDN/>
        <w:bidi w:val="0"/>
        <w:adjustRightInd/>
        <w:snapToGrid/>
        <w:spacing w:line="590" w:lineRule="exact"/>
        <w:ind w:firstLine="616" w:firstLineChars="200"/>
        <w:jc w:val="left"/>
        <w:textAlignment w:val="auto"/>
        <w:rPr>
          <w:rFonts w:hint="eastAsia" w:ascii="方正仿宋_GBK" w:hAnsi="方正仿宋_GBK" w:eastAsia="方正仿宋_GBK" w:cs="方正仿宋_GBK"/>
          <w:color w:val="000000"/>
          <w:spacing w:val="-6"/>
          <w:kern w:val="0"/>
          <w:sz w:val="32"/>
          <w:szCs w:val="32"/>
          <w:lang w:val="en-US" w:eastAsia="zh-CN" w:bidi="ar"/>
        </w:rPr>
      </w:pPr>
      <w:r>
        <w:rPr>
          <w:rFonts w:hint="eastAsia" w:ascii="方正仿宋_GBK" w:hAnsi="方正仿宋_GBK" w:eastAsia="方正仿宋_GBK" w:cs="方正仿宋_GBK"/>
          <w:color w:val="000000"/>
          <w:spacing w:val="-6"/>
          <w:kern w:val="0"/>
          <w:sz w:val="32"/>
          <w:szCs w:val="32"/>
          <w:lang w:val="en-US" w:eastAsia="zh-CN" w:bidi="ar"/>
        </w:rPr>
        <w:t>14.协助指导养殖场开展动物疫病净化、无疫小区创建。</w:t>
      </w:r>
    </w:p>
    <w:p w14:paraId="4F7271BD">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2ABE27F5">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565B826E">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5B75DFFC">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1B852DF1">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27DD57CC">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7A3AA579">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0636FF26">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4CCCEFDD">
      <w:pPr>
        <w:keepNext w:val="0"/>
        <w:keepLines w:val="0"/>
        <w:pageBreakBefore w:val="0"/>
        <w:widowControl/>
        <w:suppressLineNumbers w:val="0"/>
        <w:wordWrap/>
        <w:overflowPunct/>
        <w:topLinePunct w:val="0"/>
        <w:bidi w:val="0"/>
        <w:spacing w:line="590" w:lineRule="exact"/>
        <w:ind w:firstLine="600" w:firstLineChars="200"/>
        <w:jc w:val="left"/>
        <w:rPr>
          <w:rFonts w:ascii="仿宋_GB2312" w:hAnsi="仿宋_GB2312" w:eastAsia="仿宋_GB2312" w:cs="仿宋_GB2312"/>
          <w:color w:val="000000"/>
          <w:kern w:val="0"/>
          <w:sz w:val="30"/>
          <w:szCs w:val="30"/>
          <w:lang w:val="en-US" w:eastAsia="zh-CN" w:bidi="ar"/>
        </w:rPr>
      </w:pPr>
    </w:p>
    <w:p w14:paraId="6C7487A8">
      <w:pPr>
        <w:keepNext w:val="0"/>
        <w:keepLines w:val="0"/>
        <w:pageBreakBefore w:val="0"/>
        <w:widowControl/>
        <w:suppressLineNumbers w:val="0"/>
        <w:wordWrap/>
        <w:overflowPunct/>
        <w:topLinePunct w:val="0"/>
        <w:bidi w:val="0"/>
        <w:spacing w:line="590" w:lineRule="exact"/>
        <w:jc w:val="left"/>
        <w:rPr>
          <w:rFonts w:ascii="仿宋_GB2312" w:hAnsi="仿宋_GB2312" w:eastAsia="仿宋_GB2312" w:cs="仿宋_GB2312"/>
          <w:color w:val="000000"/>
          <w:kern w:val="0"/>
          <w:sz w:val="30"/>
          <w:szCs w:val="30"/>
          <w:lang w:val="en-US" w:eastAsia="zh-CN" w:bidi="ar"/>
        </w:rPr>
      </w:pPr>
    </w:p>
    <w:p w14:paraId="225397E8">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1ECE975E">
      <w:pPr>
        <w:pStyle w:val="3"/>
        <w:keepNext w:val="0"/>
        <w:keepLines w:val="0"/>
        <w:pageBreakBefore w:val="0"/>
        <w:wordWrap/>
        <w:overflowPunct/>
        <w:topLinePunct w:val="0"/>
        <w:bidi w:val="0"/>
        <w:spacing w:before="0" w:line="590" w:lineRule="exact"/>
        <w:ind w:left="0" w:leftChars="0" w:firstLine="0" w:firstLineChars="0"/>
        <w:rPr>
          <w:rFonts w:hint="eastAsia" w:ascii="黑体" w:hAnsi="黑体" w:eastAsia="黑体" w:cs="黑体"/>
          <w:color w:val="000000"/>
          <w:kern w:val="0"/>
          <w:sz w:val="32"/>
          <w:szCs w:val="32"/>
          <w:lang w:val="en-US" w:eastAsia="zh-CN" w:bidi="ar"/>
        </w:rPr>
      </w:pPr>
    </w:p>
    <w:p w14:paraId="2065E4BE">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64BFD1F4">
      <w:pPr>
        <w:keepNext w:val="0"/>
        <w:keepLines w:val="0"/>
        <w:pageBreakBefore w:val="0"/>
        <w:widowControl/>
        <w:suppressLineNumbers w:val="0"/>
        <w:wordWrap/>
        <w:overflowPunct/>
        <w:topLinePunct w:val="0"/>
        <w:bidi w:val="0"/>
        <w:spacing w:line="590" w:lineRule="exact"/>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附件4</w:t>
      </w:r>
    </w:p>
    <w:p w14:paraId="25C8B7F8">
      <w:pPr>
        <w:pStyle w:val="2"/>
        <w:rPr>
          <w:rFonts w:hint="eastAsia"/>
          <w:lang w:val="en-US" w:eastAsia="zh-CN"/>
        </w:rPr>
      </w:pPr>
    </w:p>
    <w:p w14:paraId="1ACF611C">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桐城市兽医社会化服务从业指导细则</w:t>
      </w:r>
    </w:p>
    <w:p w14:paraId="62FBD7C3">
      <w:pPr>
        <w:pStyle w:val="2"/>
        <w:rPr>
          <w:rFonts w:hint="eastAsia"/>
          <w:lang w:val="en-US" w:eastAsia="zh-CN"/>
        </w:rPr>
      </w:pPr>
    </w:p>
    <w:tbl>
      <w:tblPr>
        <w:tblStyle w:val="7"/>
        <w:tblW w:w="87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627"/>
        <w:gridCol w:w="1396"/>
        <w:gridCol w:w="4538"/>
      </w:tblGrid>
      <w:tr w14:paraId="6F2B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noWrap w:val="0"/>
            <w:vAlign w:val="center"/>
          </w:tcPr>
          <w:p w14:paraId="17324D0E">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b/>
                <w:bCs/>
                <w:color w:val="000000"/>
                <w:kern w:val="0"/>
                <w:sz w:val="30"/>
                <w:szCs w:val="30"/>
                <w:vertAlign w:val="baseline"/>
                <w:lang w:val="en-US" w:eastAsia="zh-CN" w:bidi="ar"/>
              </w:rPr>
            </w:pPr>
            <w:r>
              <w:rPr>
                <w:rFonts w:hint="eastAsia" w:ascii="方正黑体_GBK" w:hAnsi="方正黑体_GBK" w:eastAsia="方正黑体_GBK" w:cs="方正黑体_GBK"/>
                <w:b/>
                <w:bCs/>
                <w:color w:val="000000"/>
                <w:kern w:val="0"/>
                <w:sz w:val="30"/>
                <w:szCs w:val="30"/>
                <w:vertAlign w:val="baseline"/>
                <w:lang w:val="en-US" w:eastAsia="zh-CN" w:bidi="ar"/>
              </w:rPr>
              <w:t>服务</w:t>
            </w:r>
          </w:p>
          <w:p w14:paraId="4823683B">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b/>
                <w:bCs/>
                <w:color w:val="000000"/>
                <w:kern w:val="0"/>
                <w:sz w:val="30"/>
                <w:szCs w:val="30"/>
                <w:vertAlign w:val="baseline"/>
                <w:lang w:val="en-US" w:eastAsia="zh-CN" w:bidi="ar"/>
              </w:rPr>
            </w:pPr>
            <w:r>
              <w:rPr>
                <w:rFonts w:hint="eastAsia" w:ascii="方正黑体_GBK" w:hAnsi="方正黑体_GBK" w:eastAsia="方正黑体_GBK" w:cs="方正黑体_GBK"/>
                <w:b/>
                <w:bCs/>
                <w:color w:val="000000"/>
                <w:kern w:val="0"/>
                <w:sz w:val="30"/>
                <w:szCs w:val="30"/>
                <w:vertAlign w:val="baseline"/>
                <w:lang w:val="en-US" w:eastAsia="zh-CN" w:bidi="ar"/>
              </w:rPr>
              <w:t>类别</w:t>
            </w:r>
          </w:p>
        </w:tc>
        <w:tc>
          <w:tcPr>
            <w:tcW w:w="1627" w:type="dxa"/>
            <w:noWrap w:val="0"/>
            <w:vAlign w:val="center"/>
          </w:tcPr>
          <w:p w14:paraId="53F5ECE1">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b/>
                <w:bCs/>
                <w:color w:val="000000"/>
                <w:kern w:val="0"/>
                <w:sz w:val="30"/>
                <w:szCs w:val="30"/>
                <w:vertAlign w:val="baseline"/>
                <w:lang w:val="en-US" w:eastAsia="zh-CN" w:bidi="ar"/>
              </w:rPr>
            </w:pPr>
            <w:r>
              <w:rPr>
                <w:rFonts w:hint="eastAsia" w:ascii="方正黑体_GBK" w:hAnsi="方正黑体_GBK" w:eastAsia="方正黑体_GBK" w:cs="方正黑体_GBK"/>
                <w:b/>
                <w:bCs/>
                <w:color w:val="000000"/>
                <w:kern w:val="0"/>
                <w:sz w:val="30"/>
                <w:szCs w:val="30"/>
                <w:vertAlign w:val="baseline"/>
                <w:lang w:val="en-US" w:eastAsia="zh-CN" w:bidi="ar"/>
              </w:rPr>
              <w:t>服务种类</w:t>
            </w:r>
          </w:p>
        </w:tc>
        <w:tc>
          <w:tcPr>
            <w:tcW w:w="1396" w:type="dxa"/>
            <w:noWrap w:val="0"/>
            <w:vAlign w:val="center"/>
          </w:tcPr>
          <w:p w14:paraId="117DDCEE">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b/>
                <w:bCs/>
                <w:color w:val="000000"/>
                <w:kern w:val="0"/>
                <w:sz w:val="30"/>
                <w:szCs w:val="30"/>
                <w:vertAlign w:val="baseline"/>
                <w:lang w:val="en-US" w:eastAsia="zh-CN" w:bidi="ar"/>
              </w:rPr>
            </w:pPr>
            <w:r>
              <w:rPr>
                <w:rFonts w:hint="eastAsia" w:ascii="方正黑体_GBK" w:hAnsi="方正黑体_GBK" w:eastAsia="方正黑体_GBK" w:cs="方正黑体_GBK"/>
                <w:b/>
                <w:bCs/>
                <w:color w:val="000000"/>
                <w:kern w:val="0"/>
                <w:sz w:val="30"/>
                <w:szCs w:val="30"/>
                <w:vertAlign w:val="baseline"/>
                <w:lang w:val="en-US" w:eastAsia="zh-CN" w:bidi="ar"/>
              </w:rPr>
              <w:t>小类</w:t>
            </w:r>
          </w:p>
        </w:tc>
        <w:tc>
          <w:tcPr>
            <w:tcW w:w="4538" w:type="dxa"/>
            <w:noWrap w:val="0"/>
            <w:vAlign w:val="center"/>
          </w:tcPr>
          <w:p w14:paraId="61FB16BB">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b/>
                <w:bCs/>
                <w:color w:val="000000"/>
                <w:kern w:val="0"/>
                <w:sz w:val="30"/>
                <w:szCs w:val="30"/>
                <w:vertAlign w:val="baseline"/>
                <w:lang w:val="en-US" w:eastAsia="zh-CN" w:bidi="ar"/>
              </w:rPr>
            </w:pPr>
            <w:r>
              <w:rPr>
                <w:rFonts w:hint="eastAsia" w:ascii="方正黑体_GBK" w:hAnsi="方正黑体_GBK" w:eastAsia="方正黑体_GBK" w:cs="方正黑体_GBK"/>
                <w:b/>
                <w:bCs/>
                <w:color w:val="000000"/>
                <w:kern w:val="0"/>
                <w:sz w:val="30"/>
                <w:szCs w:val="30"/>
                <w:vertAlign w:val="baseline"/>
                <w:lang w:val="en-US" w:eastAsia="zh-CN" w:bidi="ar"/>
              </w:rPr>
              <w:t>具体标准</w:t>
            </w:r>
          </w:p>
        </w:tc>
      </w:tr>
      <w:tr w14:paraId="6A24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restart"/>
            <w:noWrap w:val="0"/>
            <w:vAlign w:val="center"/>
          </w:tcPr>
          <w:p w14:paraId="49A696D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防疫类服务</w:t>
            </w:r>
          </w:p>
        </w:tc>
        <w:tc>
          <w:tcPr>
            <w:tcW w:w="1627" w:type="dxa"/>
            <w:vMerge w:val="restart"/>
            <w:noWrap w:val="0"/>
            <w:vAlign w:val="center"/>
          </w:tcPr>
          <w:p w14:paraId="6368227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（一）负责禽流感、口蹄疫、 小反刍兽疫等强制免疫工作。包括免疫注射、挂标、完善免疫档 案、废弃疫苗瓶等废弃物收集处理工作。</w:t>
            </w:r>
          </w:p>
        </w:tc>
        <w:tc>
          <w:tcPr>
            <w:tcW w:w="1396" w:type="dxa"/>
            <w:vMerge w:val="restart"/>
            <w:noWrap w:val="0"/>
            <w:vAlign w:val="center"/>
          </w:tcPr>
          <w:p w14:paraId="450C31C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强制免疫</w:t>
            </w:r>
          </w:p>
          <w:p w14:paraId="425B3D8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疫苗注射</w:t>
            </w:r>
          </w:p>
        </w:tc>
        <w:tc>
          <w:tcPr>
            <w:tcW w:w="4538" w:type="dxa"/>
            <w:noWrap w:val="0"/>
            <w:vAlign w:val="top"/>
          </w:tcPr>
          <w:p w14:paraId="64301BE3">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1.免疫摸底。每次集中免疫前，统计辖区内散养户畜禽存栏量，确定应免数，报镇（街道）农业发展中心。</w:t>
            </w:r>
          </w:p>
        </w:tc>
      </w:tr>
      <w:tr w14:paraId="5090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47A3EED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0131DCA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continue"/>
            <w:noWrap w:val="0"/>
            <w:vAlign w:val="center"/>
          </w:tcPr>
          <w:p w14:paraId="151CDC5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4538" w:type="dxa"/>
            <w:noWrap w:val="0"/>
            <w:vAlign w:val="top"/>
          </w:tcPr>
          <w:p w14:paraId="02993093">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2.应免尽免。按时保质完成服务范围内的各类动物疫病注射，疫苗储运、使用符合规定，应免畜禽免疫密度达到</w:t>
            </w:r>
            <w:r>
              <w:rPr>
                <w:rFonts w:hint="default" w:ascii="Times New Roman" w:hAnsi="Times New Roman" w:eastAsia="方正仿宋_GBK" w:cs="Times New Roman"/>
                <w:color w:val="000000"/>
                <w:kern w:val="0"/>
                <w:sz w:val="24"/>
                <w:szCs w:val="24"/>
                <w:vertAlign w:val="baseline"/>
                <w:lang w:val="en-US" w:eastAsia="zh-CN" w:bidi="ar"/>
              </w:rPr>
              <w:t>100%</w:t>
            </w:r>
            <w:r>
              <w:rPr>
                <w:rFonts w:hint="eastAsia" w:ascii="方正仿宋_GBK" w:hAnsi="方正仿宋_GBK" w:eastAsia="方正仿宋_GBK" w:cs="方正仿宋_GBK"/>
                <w:color w:val="000000"/>
                <w:kern w:val="0"/>
                <w:sz w:val="24"/>
                <w:szCs w:val="24"/>
                <w:vertAlign w:val="baseline"/>
                <w:lang w:val="en-US" w:eastAsia="zh-CN" w:bidi="ar"/>
              </w:rPr>
              <w:t>。</w:t>
            </w:r>
          </w:p>
        </w:tc>
      </w:tr>
      <w:tr w14:paraId="4DC86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0C2048E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3049EB6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continue"/>
            <w:noWrap w:val="0"/>
            <w:vAlign w:val="center"/>
          </w:tcPr>
          <w:p w14:paraId="24688EA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4538" w:type="dxa"/>
            <w:noWrap w:val="0"/>
            <w:vAlign w:val="top"/>
          </w:tcPr>
          <w:p w14:paraId="6F86CEEA">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3.免疫合格率。各病种的平均免疫抗体合格率</w:t>
            </w:r>
            <w:r>
              <w:rPr>
                <w:rFonts w:hint="default" w:ascii="方正仿宋_GBK" w:hAnsi="方正仿宋_GBK" w:eastAsia="方正仿宋_GBK" w:cs="方正仿宋_GBK"/>
                <w:color w:val="000000"/>
                <w:kern w:val="0"/>
                <w:sz w:val="24"/>
                <w:szCs w:val="24"/>
                <w:vertAlign w:val="baseline"/>
                <w:lang w:val="en-US" w:eastAsia="zh-CN" w:bidi="ar"/>
              </w:rPr>
              <w:t>≥</w:t>
            </w:r>
            <w:r>
              <w:rPr>
                <w:rFonts w:hint="default" w:ascii="Times New Roman" w:hAnsi="Times New Roman" w:eastAsia="方正仿宋_GBK" w:cs="Times New Roman"/>
                <w:color w:val="000000"/>
                <w:kern w:val="0"/>
                <w:sz w:val="24"/>
                <w:szCs w:val="24"/>
                <w:vertAlign w:val="baseline"/>
                <w:lang w:val="en-US" w:eastAsia="zh-CN" w:bidi="ar"/>
              </w:rPr>
              <w:t>70%</w:t>
            </w:r>
            <w:r>
              <w:rPr>
                <w:rFonts w:hint="eastAsia" w:ascii="方正仿宋_GBK" w:hAnsi="方正仿宋_GBK" w:eastAsia="方正仿宋_GBK" w:cs="方正仿宋_GBK"/>
                <w:color w:val="000000"/>
                <w:kern w:val="0"/>
                <w:sz w:val="24"/>
                <w:szCs w:val="24"/>
                <w:vertAlign w:val="baseline"/>
                <w:lang w:val="en-US" w:eastAsia="zh-CN" w:bidi="ar"/>
              </w:rPr>
              <w:t>。</w:t>
            </w:r>
          </w:p>
        </w:tc>
      </w:tr>
      <w:tr w14:paraId="3538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807937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56E9D26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17CE44A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牲畜挂标</w:t>
            </w:r>
          </w:p>
        </w:tc>
        <w:tc>
          <w:tcPr>
            <w:tcW w:w="4538" w:type="dxa"/>
            <w:noWrap w:val="0"/>
            <w:vAlign w:val="top"/>
          </w:tcPr>
          <w:p w14:paraId="4B78D5DE">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首免的猪牛羊等畜类，应加挂耳标，挂标率达</w:t>
            </w:r>
            <w:r>
              <w:rPr>
                <w:rFonts w:hint="eastAsia" w:ascii="Times New Roman" w:hAnsi="Times New Roman" w:eastAsia="方正仿宋_GBK" w:cs="Times New Roman"/>
                <w:color w:val="000000"/>
                <w:kern w:val="0"/>
                <w:sz w:val="24"/>
                <w:szCs w:val="24"/>
                <w:vertAlign w:val="baseline"/>
                <w:lang w:val="en-US" w:eastAsia="zh-CN" w:bidi="ar"/>
              </w:rPr>
              <w:t>100%</w:t>
            </w:r>
            <w:r>
              <w:rPr>
                <w:rFonts w:hint="eastAsia" w:ascii="方正仿宋_GBK" w:hAnsi="方正仿宋_GBK" w:eastAsia="方正仿宋_GBK" w:cs="方正仿宋_GBK"/>
                <w:color w:val="000000"/>
                <w:kern w:val="0"/>
                <w:sz w:val="24"/>
                <w:szCs w:val="24"/>
                <w:vertAlign w:val="baseline"/>
                <w:lang w:val="en-US" w:eastAsia="zh-CN" w:bidi="ar"/>
              </w:rPr>
              <w:t>。</w:t>
            </w:r>
          </w:p>
        </w:tc>
      </w:tr>
      <w:tr w14:paraId="155E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2417D31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2305277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restart"/>
            <w:noWrap w:val="0"/>
            <w:vAlign w:val="center"/>
          </w:tcPr>
          <w:p w14:paraId="72F23DB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免疫记录填写</w:t>
            </w:r>
          </w:p>
        </w:tc>
        <w:tc>
          <w:tcPr>
            <w:tcW w:w="4538" w:type="dxa"/>
            <w:noWrap w:val="0"/>
            <w:vAlign w:val="top"/>
          </w:tcPr>
          <w:p w14:paraId="6FE7A53E">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1.防疫人员每次免疫后，应及时填写免疫记录，字体工整、清晰，内容填写完整、规范。</w:t>
            </w:r>
          </w:p>
        </w:tc>
      </w:tr>
      <w:tr w14:paraId="7CC39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0B019D2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48BB565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continue"/>
            <w:noWrap w:val="0"/>
            <w:vAlign w:val="top"/>
          </w:tcPr>
          <w:p w14:paraId="251EE530">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4538" w:type="dxa"/>
            <w:noWrap w:val="0"/>
            <w:vAlign w:val="top"/>
          </w:tcPr>
          <w:p w14:paraId="4A256EFA">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2.服务组织每轮集中免疫结束应统计好辖区内的应免数，并计算好应免密度。免疫档案由服务组织保管、备查、考核。</w:t>
            </w:r>
          </w:p>
        </w:tc>
      </w:tr>
      <w:tr w14:paraId="69898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5AE360E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57A9058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（二）负责犬类狂犬病、猪链球菌、猪瘟、蓝耳病、鸡新城疫等主要动物疫病免疫注射，做好布病检测、家畜血吸虫病查治等工作。</w:t>
            </w:r>
          </w:p>
        </w:tc>
        <w:tc>
          <w:tcPr>
            <w:tcW w:w="1396" w:type="dxa"/>
            <w:noWrap w:val="0"/>
            <w:vAlign w:val="center"/>
          </w:tcPr>
          <w:p w14:paraId="0C6C9B8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非强免主要动物疫病免疫注射，布病检测、家畜血吸虫病查治等工作</w:t>
            </w:r>
          </w:p>
        </w:tc>
        <w:tc>
          <w:tcPr>
            <w:tcW w:w="4538" w:type="dxa"/>
            <w:noWrap w:val="0"/>
            <w:vAlign w:val="top"/>
          </w:tcPr>
          <w:p w14:paraId="1175E0E3">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负责犬类狂犬病、猪瘟、蓝耳病、鸡新城疫等主要动物疫病免疫注射。开展布病、血吸虫病等人畜共患病监测。</w:t>
            </w:r>
          </w:p>
        </w:tc>
      </w:tr>
      <w:tr w14:paraId="751FB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039BF01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190C2DF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restart"/>
            <w:noWrap w:val="0"/>
            <w:vAlign w:val="center"/>
          </w:tcPr>
          <w:p w14:paraId="0B770FD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防疫物资管理及废弃物回收</w:t>
            </w:r>
          </w:p>
        </w:tc>
        <w:tc>
          <w:tcPr>
            <w:tcW w:w="4538" w:type="dxa"/>
            <w:noWrap w:val="0"/>
            <w:vAlign w:val="top"/>
          </w:tcPr>
          <w:p w14:paraId="32DC27BD">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1.防疫人员应将免疫注射过程中产生的疫苗瓶等废弃物品进行收集，做好回收登记和分类保存。服务组织定期将收集到的免疫废弃物交由专业的废弃物回收公司做无害化处理。</w:t>
            </w:r>
          </w:p>
        </w:tc>
      </w:tr>
      <w:tr w14:paraId="2BD7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trPr>
        <w:tc>
          <w:tcPr>
            <w:tcW w:w="1149" w:type="dxa"/>
            <w:vMerge w:val="continue"/>
            <w:noWrap w:val="0"/>
            <w:vAlign w:val="top"/>
          </w:tcPr>
          <w:p w14:paraId="68F3A0A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524C2A5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vMerge w:val="continue"/>
            <w:noWrap w:val="0"/>
            <w:vAlign w:val="top"/>
          </w:tcPr>
          <w:p w14:paraId="49F930F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4538" w:type="dxa"/>
            <w:noWrap w:val="0"/>
            <w:vAlign w:val="top"/>
          </w:tcPr>
          <w:p w14:paraId="2357812F">
            <w:pPr>
              <w:keepNext w:val="0"/>
              <w:keepLines w:val="0"/>
              <w:pageBreakBefore w:val="0"/>
              <w:widowControl/>
              <w:suppressLineNumbers w:val="0"/>
              <w:wordWrap/>
              <w:overflowPunct/>
              <w:topLinePunct w:val="0"/>
              <w:bidi w:val="0"/>
              <w:spacing w:line="590" w:lineRule="exact"/>
              <w:jc w:val="left"/>
              <w:rPr>
                <w:rFonts w:hint="default"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2.防疫物资管理。服务组织应对疫苗、耳标等防疫物资落实专人、专账管理，进出库台账齐全，信息填写全面规范；疫苗应按照说明书要求的条件进行保管，确保疫苗使用安全、有效。</w:t>
            </w:r>
          </w:p>
        </w:tc>
      </w:tr>
      <w:tr w14:paraId="3C6A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restart"/>
            <w:noWrap w:val="0"/>
            <w:vAlign w:val="center"/>
          </w:tcPr>
          <w:p w14:paraId="676859C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报告类服务</w:t>
            </w:r>
          </w:p>
        </w:tc>
        <w:tc>
          <w:tcPr>
            <w:tcW w:w="1627" w:type="dxa"/>
            <w:vMerge w:val="restart"/>
            <w:noWrap w:val="0"/>
            <w:vAlign w:val="center"/>
          </w:tcPr>
          <w:p w14:paraId="788684D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（三）履行动物疫情报告义务。</w:t>
            </w:r>
          </w:p>
        </w:tc>
        <w:tc>
          <w:tcPr>
            <w:tcW w:w="1396" w:type="dxa"/>
            <w:noWrap w:val="0"/>
            <w:vAlign w:val="center"/>
          </w:tcPr>
          <w:p w14:paraId="1B10D8F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上报服务组织</w:t>
            </w:r>
          </w:p>
        </w:tc>
        <w:tc>
          <w:tcPr>
            <w:tcW w:w="4538" w:type="dxa"/>
            <w:noWrap w:val="0"/>
            <w:vAlign w:val="top"/>
          </w:tcPr>
          <w:p w14:paraId="47C89B4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协管员发现动物染疫或疑似染疫的，或发现动物出现群体发病或死亡的，立即报告公司。</w:t>
            </w:r>
          </w:p>
        </w:tc>
      </w:tr>
      <w:tr w14:paraId="1145E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3A35C6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37E5D00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2B7C011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公司服务组织</w:t>
            </w:r>
          </w:p>
          <w:p w14:paraId="495C7F2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上报</w:t>
            </w:r>
          </w:p>
        </w:tc>
        <w:tc>
          <w:tcPr>
            <w:tcW w:w="4538" w:type="dxa"/>
            <w:noWrap w:val="0"/>
            <w:vAlign w:val="top"/>
          </w:tcPr>
          <w:p w14:paraId="0A5E85A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服务组织接到报告后，立即报镇（街道）农业发展中心。</w:t>
            </w:r>
          </w:p>
        </w:tc>
      </w:tr>
      <w:tr w14:paraId="6B4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28F2282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noWrap w:val="0"/>
            <w:vAlign w:val="top"/>
          </w:tcPr>
          <w:p w14:paraId="2C85C23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（四）协助做好动物防疫法律法规宣传贯彻，第一时间举报畜牧兽医和动物防疫违法行为。</w:t>
            </w:r>
          </w:p>
        </w:tc>
        <w:tc>
          <w:tcPr>
            <w:tcW w:w="1396" w:type="dxa"/>
            <w:noWrap w:val="0"/>
            <w:vAlign w:val="center"/>
          </w:tcPr>
          <w:p w14:paraId="2917839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协助宣传</w:t>
            </w:r>
          </w:p>
          <w:p w14:paraId="46515BD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做好举报</w:t>
            </w:r>
          </w:p>
        </w:tc>
        <w:tc>
          <w:tcPr>
            <w:tcW w:w="4538" w:type="dxa"/>
            <w:noWrap w:val="0"/>
            <w:vAlign w:val="top"/>
          </w:tcPr>
          <w:p w14:paraId="6285754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及时向服务对象宣传动物防疫法等法律法规，提高服务对象对相关法律法规知晓率，至少让服务对象知晓畜禽饲养、屠宰、经营、隔离、运输和畜禽生产、经营、加工、贮藏、运输活动中禁止事项。发现违反动物防疫法等法律法规行为，立即向镇（街道）农业发展中心或县级农业农村部门报告。</w:t>
            </w:r>
          </w:p>
        </w:tc>
      </w:tr>
      <w:tr w14:paraId="343F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restart"/>
            <w:noWrap w:val="0"/>
            <w:vAlign w:val="center"/>
          </w:tcPr>
          <w:p w14:paraId="71FF434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采样检测类服务</w:t>
            </w:r>
          </w:p>
        </w:tc>
        <w:tc>
          <w:tcPr>
            <w:tcW w:w="1627" w:type="dxa"/>
            <w:vMerge w:val="restart"/>
            <w:noWrap w:val="0"/>
            <w:vAlign w:val="center"/>
          </w:tcPr>
          <w:p w14:paraId="737A242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（五）负责免疫抗体监测采样、流行病学调查监测采样任务。</w:t>
            </w:r>
          </w:p>
        </w:tc>
        <w:tc>
          <w:tcPr>
            <w:tcW w:w="1396" w:type="dxa"/>
            <w:noWrap w:val="0"/>
            <w:vAlign w:val="center"/>
          </w:tcPr>
          <w:p w14:paraId="609290D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采集样品</w:t>
            </w:r>
          </w:p>
        </w:tc>
        <w:tc>
          <w:tcPr>
            <w:tcW w:w="4538" w:type="dxa"/>
            <w:noWrap w:val="0"/>
            <w:vAlign w:val="top"/>
          </w:tcPr>
          <w:p w14:paraId="44335E9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按要求及时完成采样任务，样品真实、量足、无重样，并规范填写采样单。</w:t>
            </w:r>
          </w:p>
        </w:tc>
      </w:tr>
      <w:tr w14:paraId="43473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E80CD10">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3AA3CE5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58E2938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运送样品</w:t>
            </w:r>
          </w:p>
        </w:tc>
        <w:tc>
          <w:tcPr>
            <w:tcW w:w="4538" w:type="dxa"/>
            <w:noWrap w:val="0"/>
            <w:vAlign w:val="top"/>
          </w:tcPr>
          <w:p w14:paraId="03047DB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严格按照送样要求及时送样。样品无泄漏、无丢失、无破损，并按编号排放整齐。</w:t>
            </w:r>
          </w:p>
        </w:tc>
      </w:tr>
      <w:tr w14:paraId="1E696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29F9020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32DFAEF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13FA892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免疫效果评估</w:t>
            </w:r>
          </w:p>
        </w:tc>
        <w:tc>
          <w:tcPr>
            <w:tcW w:w="4538" w:type="dxa"/>
            <w:noWrap w:val="0"/>
            <w:vAlign w:val="top"/>
          </w:tcPr>
          <w:p w14:paraId="736158B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按要求对散养户和养殖企业实施免疫接种的动物开展免疫效果评估。</w:t>
            </w:r>
          </w:p>
        </w:tc>
      </w:tr>
      <w:tr w14:paraId="4FBB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1149" w:type="dxa"/>
            <w:vMerge w:val="continue"/>
            <w:noWrap w:val="0"/>
            <w:vAlign w:val="top"/>
          </w:tcPr>
          <w:p w14:paraId="4453DAA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top"/>
          </w:tcPr>
          <w:p w14:paraId="1146097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（六）协助做好饲料、兽药等投入品、畜禽产品质量安全风险监测采样。</w:t>
            </w:r>
          </w:p>
        </w:tc>
        <w:tc>
          <w:tcPr>
            <w:tcW w:w="1396" w:type="dxa"/>
            <w:noWrap w:val="0"/>
            <w:vAlign w:val="center"/>
          </w:tcPr>
          <w:p w14:paraId="4D45941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协助监测</w:t>
            </w:r>
          </w:p>
        </w:tc>
        <w:tc>
          <w:tcPr>
            <w:tcW w:w="4538" w:type="dxa"/>
            <w:noWrap w:val="0"/>
            <w:vAlign w:val="top"/>
          </w:tcPr>
          <w:p w14:paraId="1A55D3A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按相关要求，配合当地动物防疫机构做好饲料兽药等投入品、畜禽产品质量安全风险监测抽样。</w:t>
            </w:r>
          </w:p>
        </w:tc>
      </w:tr>
      <w:tr w14:paraId="65000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149" w:type="dxa"/>
            <w:vMerge w:val="continue"/>
            <w:noWrap w:val="0"/>
            <w:vAlign w:val="top"/>
          </w:tcPr>
          <w:p w14:paraId="5D4A1D6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178B017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31F4DC0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瘦肉精检测</w:t>
            </w:r>
          </w:p>
        </w:tc>
        <w:tc>
          <w:tcPr>
            <w:tcW w:w="4538" w:type="dxa"/>
            <w:noWrap w:val="0"/>
            <w:vAlign w:val="top"/>
          </w:tcPr>
          <w:p w14:paraId="02E1C08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按相关要求，配合当地动物防疫机构完成检测任务。</w:t>
            </w:r>
          </w:p>
        </w:tc>
      </w:tr>
      <w:tr w14:paraId="2358F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9" w:type="dxa"/>
            <w:vMerge w:val="restart"/>
            <w:noWrap w:val="0"/>
            <w:vAlign w:val="center"/>
          </w:tcPr>
          <w:p w14:paraId="5B66A4B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协助类服务</w:t>
            </w:r>
          </w:p>
        </w:tc>
        <w:tc>
          <w:tcPr>
            <w:tcW w:w="1627" w:type="dxa"/>
            <w:vMerge w:val="restart"/>
            <w:noWrap w:val="0"/>
            <w:vAlign w:val="center"/>
          </w:tcPr>
          <w:p w14:paraId="566A58A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（七）做好动物防疫队伍建设及培训宣传工作。</w:t>
            </w:r>
          </w:p>
        </w:tc>
        <w:tc>
          <w:tcPr>
            <w:tcW w:w="1396" w:type="dxa"/>
            <w:noWrap w:val="0"/>
            <w:vAlign w:val="center"/>
          </w:tcPr>
          <w:p w14:paraId="432327C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队伍建设</w:t>
            </w:r>
          </w:p>
        </w:tc>
        <w:tc>
          <w:tcPr>
            <w:tcW w:w="4538" w:type="dxa"/>
            <w:noWrap w:val="0"/>
            <w:vAlign w:val="center"/>
          </w:tcPr>
          <w:p w14:paraId="2745895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配足动物防疫人员和动物防疫设施设备。</w:t>
            </w:r>
          </w:p>
        </w:tc>
      </w:tr>
      <w:tr w14:paraId="27FE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E2B9846">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1CAFDCF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1D91BE4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培训宣传</w:t>
            </w:r>
          </w:p>
        </w:tc>
        <w:tc>
          <w:tcPr>
            <w:tcW w:w="4538" w:type="dxa"/>
            <w:noWrap w:val="0"/>
            <w:vAlign w:val="top"/>
          </w:tcPr>
          <w:p w14:paraId="4E47404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利用新闻媒介广泛宣传动物防疫政策、法律法规和兽医知识；组织从业人员参加业务技能培训。</w:t>
            </w:r>
          </w:p>
        </w:tc>
      </w:tr>
      <w:tr w14:paraId="4A823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149" w:type="dxa"/>
            <w:vMerge w:val="continue"/>
            <w:noWrap w:val="0"/>
            <w:vAlign w:val="top"/>
          </w:tcPr>
          <w:p w14:paraId="5F1660E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590F3AD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（八）协助官方兽医做好动物检疫工作。</w:t>
            </w:r>
          </w:p>
        </w:tc>
        <w:tc>
          <w:tcPr>
            <w:tcW w:w="1396" w:type="dxa"/>
            <w:noWrap w:val="0"/>
            <w:vAlign w:val="center"/>
          </w:tcPr>
          <w:p w14:paraId="747DA19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养殖场户信息</w:t>
            </w:r>
          </w:p>
          <w:p w14:paraId="0D0B598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维护更新</w:t>
            </w:r>
          </w:p>
        </w:tc>
        <w:tc>
          <w:tcPr>
            <w:tcW w:w="4538" w:type="dxa"/>
            <w:noWrap w:val="0"/>
            <w:vAlign w:val="top"/>
          </w:tcPr>
          <w:p w14:paraId="314B448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按相关要求，如实提供辖区内养殖场户存栏明细数据，做到不漏报、错报</w:t>
            </w:r>
          </w:p>
        </w:tc>
      </w:tr>
      <w:tr w14:paraId="06455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49" w:type="dxa"/>
            <w:vMerge w:val="continue"/>
            <w:noWrap w:val="0"/>
            <w:vAlign w:val="top"/>
          </w:tcPr>
          <w:p w14:paraId="4E856BF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66B114F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792D727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协助检疫</w:t>
            </w:r>
          </w:p>
        </w:tc>
        <w:tc>
          <w:tcPr>
            <w:tcW w:w="4538" w:type="dxa"/>
            <w:noWrap w:val="0"/>
            <w:vAlign w:val="center"/>
          </w:tcPr>
          <w:p w14:paraId="596E855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协助官方兽医实施产地检疫、屠宰检疫工作</w:t>
            </w:r>
          </w:p>
        </w:tc>
      </w:tr>
      <w:tr w14:paraId="2140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49" w:type="dxa"/>
            <w:vMerge w:val="continue"/>
            <w:noWrap w:val="0"/>
            <w:vAlign w:val="top"/>
          </w:tcPr>
          <w:p w14:paraId="1DCE8D5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6C9459F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7676A23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清洗消毒</w:t>
            </w:r>
          </w:p>
        </w:tc>
        <w:tc>
          <w:tcPr>
            <w:tcW w:w="4538" w:type="dxa"/>
            <w:noWrap w:val="0"/>
            <w:vAlign w:val="top"/>
          </w:tcPr>
          <w:p w14:paraId="5E44772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指导养殖场户做好清洗消毒工作，如实做好清洗消毒记录，确保信息真实、完整、规范</w:t>
            </w:r>
          </w:p>
        </w:tc>
      </w:tr>
      <w:tr w14:paraId="643C8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149" w:type="dxa"/>
            <w:vMerge w:val="continue"/>
            <w:noWrap w:val="0"/>
            <w:vAlign w:val="top"/>
          </w:tcPr>
          <w:p w14:paraId="492AC66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37542A2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7365E026">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信息报送</w:t>
            </w:r>
          </w:p>
        </w:tc>
        <w:tc>
          <w:tcPr>
            <w:tcW w:w="4538" w:type="dxa"/>
            <w:noWrap w:val="0"/>
            <w:vAlign w:val="top"/>
          </w:tcPr>
          <w:p w14:paraId="0DE5187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发现畜禽出现批量死亡的，及时报告县级农业农村部门</w:t>
            </w:r>
          </w:p>
        </w:tc>
      </w:tr>
      <w:tr w14:paraId="4620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49" w:type="dxa"/>
            <w:vMerge w:val="continue"/>
            <w:noWrap w:val="0"/>
            <w:vAlign w:val="top"/>
          </w:tcPr>
          <w:p w14:paraId="7441133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34A6A38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（九）协助做好养殖户申报的病死畜禽现场勘验、登记、消毒等工作。</w:t>
            </w:r>
          </w:p>
        </w:tc>
        <w:tc>
          <w:tcPr>
            <w:tcW w:w="1396" w:type="dxa"/>
            <w:noWrap w:val="0"/>
            <w:vAlign w:val="center"/>
          </w:tcPr>
          <w:p w14:paraId="4B8CA21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养殖场户申报</w:t>
            </w:r>
          </w:p>
        </w:tc>
        <w:tc>
          <w:tcPr>
            <w:tcW w:w="4538" w:type="dxa"/>
            <w:noWrap w:val="0"/>
            <w:vAlign w:val="center"/>
          </w:tcPr>
          <w:p w14:paraId="125B8B0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指导养殖场户做好病死畜禽数据系统填报</w:t>
            </w:r>
          </w:p>
        </w:tc>
      </w:tr>
      <w:tr w14:paraId="3B72B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49" w:type="dxa"/>
            <w:vMerge w:val="continue"/>
            <w:noWrap w:val="0"/>
            <w:vAlign w:val="top"/>
          </w:tcPr>
          <w:p w14:paraId="301B100B">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19E749D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45D7053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勘验照片拍摄</w:t>
            </w:r>
          </w:p>
        </w:tc>
        <w:tc>
          <w:tcPr>
            <w:tcW w:w="4538" w:type="dxa"/>
            <w:noWrap w:val="0"/>
            <w:vAlign w:val="top"/>
          </w:tcPr>
          <w:p w14:paraId="13053CF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协助官方兽医将病死畜禽按照勘验拍照要求排放整齐并拍照，照片清晰，格式规范，符合要求</w:t>
            </w:r>
          </w:p>
        </w:tc>
      </w:tr>
      <w:tr w14:paraId="311C3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149" w:type="dxa"/>
            <w:vMerge w:val="continue"/>
            <w:noWrap w:val="0"/>
            <w:vAlign w:val="top"/>
          </w:tcPr>
          <w:p w14:paraId="16360D6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434FCA2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6839C2C0">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信息登记录入</w:t>
            </w:r>
          </w:p>
        </w:tc>
        <w:tc>
          <w:tcPr>
            <w:tcW w:w="4538" w:type="dxa"/>
            <w:noWrap w:val="0"/>
            <w:vAlign w:val="top"/>
          </w:tcPr>
          <w:p w14:paraId="7033FA8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及时登记录入病死畜禽核查、勘验、转运、交接信息，确保信息准确、完整、规范</w:t>
            </w:r>
          </w:p>
        </w:tc>
      </w:tr>
      <w:tr w14:paraId="6046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149" w:type="dxa"/>
            <w:vMerge w:val="continue"/>
            <w:noWrap w:val="0"/>
            <w:vAlign w:val="top"/>
          </w:tcPr>
          <w:p w14:paraId="58A3F34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3678189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27CD297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清洗消毒</w:t>
            </w:r>
          </w:p>
        </w:tc>
        <w:tc>
          <w:tcPr>
            <w:tcW w:w="4538" w:type="dxa"/>
            <w:noWrap w:val="0"/>
            <w:vAlign w:val="top"/>
          </w:tcPr>
          <w:p w14:paraId="32229E9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及时对相关场地和车辆进行清洗、消毒，如实做好清洗消毒记录</w:t>
            </w:r>
          </w:p>
        </w:tc>
      </w:tr>
      <w:tr w14:paraId="3988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49" w:type="dxa"/>
            <w:vMerge w:val="continue"/>
            <w:noWrap w:val="0"/>
            <w:vAlign w:val="top"/>
          </w:tcPr>
          <w:p w14:paraId="5C8C43F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567D534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140E2E0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信息报送</w:t>
            </w:r>
          </w:p>
        </w:tc>
        <w:tc>
          <w:tcPr>
            <w:tcW w:w="4538" w:type="dxa"/>
            <w:noWrap w:val="0"/>
            <w:vAlign w:val="top"/>
          </w:tcPr>
          <w:p w14:paraId="3D10AA3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发现畜禽出现批量死亡的，及时报告县级农业农村部门</w:t>
            </w:r>
          </w:p>
        </w:tc>
      </w:tr>
      <w:tr w14:paraId="62659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D05B6F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4256921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（十）协助做好无害化收集处理点的病死畜禽现场勘验、信息核查、登记建档和来往现场人员、车辆及收集点清洗消毒等有关工作。</w:t>
            </w:r>
          </w:p>
        </w:tc>
        <w:tc>
          <w:tcPr>
            <w:tcW w:w="1396" w:type="dxa"/>
            <w:noWrap w:val="0"/>
            <w:vAlign w:val="center"/>
          </w:tcPr>
          <w:p w14:paraId="242030C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勘验照片拍摄</w:t>
            </w:r>
          </w:p>
        </w:tc>
        <w:tc>
          <w:tcPr>
            <w:tcW w:w="4538" w:type="dxa"/>
            <w:noWrap w:val="0"/>
            <w:vAlign w:val="top"/>
          </w:tcPr>
          <w:p w14:paraId="41209D2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现场勘验时，协助官方兽医将病死畜禽按勘验拍照要求排放整齐并拍照，照片真实清晰，格式规范，符合要求。</w:t>
            </w:r>
          </w:p>
        </w:tc>
      </w:tr>
      <w:tr w14:paraId="5EA4A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49" w:type="dxa"/>
            <w:vMerge w:val="continue"/>
            <w:noWrap w:val="0"/>
            <w:vAlign w:val="top"/>
          </w:tcPr>
          <w:p w14:paraId="17CF890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4404412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47FA5276">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信息登记录入</w:t>
            </w:r>
          </w:p>
        </w:tc>
        <w:tc>
          <w:tcPr>
            <w:tcW w:w="4538" w:type="dxa"/>
            <w:noWrap w:val="0"/>
            <w:vAlign w:val="top"/>
          </w:tcPr>
          <w:p w14:paraId="5F04B04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及时登记录入病死畜禽核查、勘验、转运、交接信息，做到信息准确，内容完整，形式规范</w:t>
            </w:r>
          </w:p>
        </w:tc>
      </w:tr>
      <w:tr w14:paraId="7785D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149" w:type="dxa"/>
            <w:vMerge w:val="continue"/>
            <w:noWrap w:val="0"/>
            <w:vAlign w:val="top"/>
          </w:tcPr>
          <w:p w14:paraId="0915A95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05002A1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61A0F8F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清洗消毒</w:t>
            </w:r>
          </w:p>
        </w:tc>
        <w:tc>
          <w:tcPr>
            <w:tcW w:w="4538" w:type="dxa"/>
            <w:noWrap w:val="0"/>
            <w:vAlign w:val="top"/>
          </w:tcPr>
          <w:p w14:paraId="34D4602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完成勘验收集工作后，及时对相关场地和车辆进行清洗消毒，如实做好清洗消毒记录。</w:t>
            </w:r>
          </w:p>
        </w:tc>
      </w:tr>
      <w:tr w14:paraId="6394F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149" w:type="dxa"/>
            <w:vMerge w:val="continue"/>
            <w:noWrap w:val="0"/>
            <w:vAlign w:val="top"/>
          </w:tcPr>
          <w:p w14:paraId="7627EA8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4C6C2D0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06E9A99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信息报送</w:t>
            </w:r>
          </w:p>
        </w:tc>
        <w:tc>
          <w:tcPr>
            <w:tcW w:w="4538" w:type="dxa"/>
            <w:noWrap w:val="0"/>
            <w:vAlign w:val="top"/>
          </w:tcPr>
          <w:p w14:paraId="5DD2D57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发现病死畜禽呈现异样状态疑似重大动物疫病的，及时报告县级农业农村部门</w:t>
            </w:r>
          </w:p>
        </w:tc>
      </w:tr>
      <w:tr w14:paraId="068F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9" w:type="dxa"/>
            <w:vMerge w:val="continue"/>
            <w:noWrap w:val="0"/>
            <w:vAlign w:val="top"/>
          </w:tcPr>
          <w:p w14:paraId="0DA0B92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4336A64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（十一）协助做好畜牧兽医各类统计工作。</w:t>
            </w:r>
          </w:p>
        </w:tc>
        <w:tc>
          <w:tcPr>
            <w:tcW w:w="1396" w:type="dxa"/>
            <w:noWrap w:val="0"/>
            <w:vAlign w:val="center"/>
          </w:tcPr>
          <w:p w14:paraId="0DC88BF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兽医报表</w:t>
            </w:r>
          </w:p>
        </w:tc>
        <w:tc>
          <w:tcPr>
            <w:tcW w:w="4538" w:type="dxa"/>
            <w:noWrap w:val="0"/>
            <w:vAlign w:val="top"/>
          </w:tcPr>
          <w:p w14:paraId="3702CFC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协助镇、街道农业发展中心做好春秋季防疫免疫周报、月报、消毒灭源等各类兽医报表的基础数据摸底、统计和上报工作，报送及时，数据真实。</w:t>
            </w:r>
          </w:p>
        </w:tc>
      </w:tr>
      <w:tr w14:paraId="6389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149" w:type="dxa"/>
            <w:vMerge w:val="continue"/>
            <w:noWrap w:val="0"/>
            <w:vAlign w:val="top"/>
          </w:tcPr>
          <w:p w14:paraId="62A1C31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41A4F2A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3DF0D70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畜牧统计报表</w:t>
            </w:r>
          </w:p>
        </w:tc>
        <w:tc>
          <w:tcPr>
            <w:tcW w:w="4538" w:type="dxa"/>
            <w:noWrap w:val="0"/>
            <w:vAlign w:val="top"/>
          </w:tcPr>
          <w:p w14:paraId="57E34AEA">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协助镇、街道农业发展中心做好畜牧统计报表，如实填写畜禽养殖场数、畜禽存栏量、出栏量等数据。</w:t>
            </w:r>
          </w:p>
        </w:tc>
      </w:tr>
      <w:tr w14:paraId="66BF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49" w:type="dxa"/>
            <w:vMerge w:val="continue"/>
            <w:noWrap w:val="0"/>
            <w:vAlign w:val="top"/>
          </w:tcPr>
          <w:p w14:paraId="42AC8B9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1EBF7DB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5F191AE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疫病报表</w:t>
            </w:r>
          </w:p>
        </w:tc>
        <w:tc>
          <w:tcPr>
            <w:tcW w:w="4538" w:type="dxa"/>
            <w:noWrap w:val="0"/>
            <w:vAlign w:val="top"/>
          </w:tcPr>
          <w:p w14:paraId="49355030">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协助镇、街道农业发展中心做好养殖场户动物疫病发生情况的摸排、统计等工作，并及时填写疫情报表。</w:t>
            </w:r>
          </w:p>
        </w:tc>
      </w:tr>
      <w:tr w14:paraId="4619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6D310F7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369FE365">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（十二）协助做好重大动物疫病排查，参与动物疫情核查、处置工作。</w:t>
            </w:r>
          </w:p>
        </w:tc>
        <w:tc>
          <w:tcPr>
            <w:tcW w:w="1396" w:type="dxa"/>
            <w:noWrap w:val="0"/>
            <w:vAlign w:val="center"/>
          </w:tcPr>
          <w:p w14:paraId="08B8313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疫病排查</w:t>
            </w:r>
          </w:p>
        </w:tc>
        <w:tc>
          <w:tcPr>
            <w:tcW w:w="4538" w:type="dxa"/>
            <w:noWrap w:val="0"/>
            <w:vAlign w:val="top"/>
          </w:tcPr>
          <w:p w14:paraId="5D22E15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协助镇（街道）农业发展中心做好服务范围内的养殖场户畜禽健康、诊疗、死亡、无害化处理、调运等情况的排查、摸底和登记等工作。</w:t>
            </w:r>
          </w:p>
        </w:tc>
      </w:tr>
      <w:tr w14:paraId="0586C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3D02CC90">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0DAC61C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2EBFE89D">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举报疫情核查</w:t>
            </w:r>
          </w:p>
        </w:tc>
        <w:tc>
          <w:tcPr>
            <w:tcW w:w="4538" w:type="dxa"/>
            <w:noWrap w:val="0"/>
            <w:vAlign w:val="top"/>
          </w:tcPr>
          <w:p w14:paraId="6614E77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服务区域内有举报疫情的，按规定时间积极、主动、实事求是配合做好核查。</w:t>
            </w:r>
          </w:p>
        </w:tc>
      </w:tr>
      <w:tr w14:paraId="7E58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2D5A86F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center"/>
          </w:tcPr>
          <w:p w14:paraId="3486828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295B7C4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疫情应急处置</w:t>
            </w:r>
          </w:p>
        </w:tc>
        <w:tc>
          <w:tcPr>
            <w:tcW w:w="4538" w:type="dxa"/>
            <w:noWrap w:val="0"/>
            <w:vAlign w:val="top"/>
          </w:tcPr>
          <w:p w14:paraId="37EFD71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疫情发生时，按照布置，组织员工参与动物疫病防控相关知识宣传，协助做好疫情信息收集、报告和各项应急处置措施的落实。</w:t>
            </w:r>
          </w:p>
        </w:tc>
      </w:tr>
      <w:tr w14:paraId="1404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6AE02CE8">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restart"/>
            <w:noWrap w:val="0"/>
            <w:vAlign w:val="center"/>
          </w:tcPr>
          <w:p w14:paraId="42B35C0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（十三）协助官方兽医做好动物检疫和畜牧兽医各类统计工作。</w:t>
            </w:r>
          </w:p>
        </w:tc>
        <w:tc>
          <w:tcPr>
            <w:tcW w:w="1396" w:type="dxa"/>
            <w:noWrap w:val="0"/>
            <w:vAlign w:val="center"/>
          </w:tcPr>
          <w:p w14:paraId="1A12260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兽医报表</w:t>
            </w:r>
          </w:p>
        </w:tc>
        <w:tc>
          <w:tcPr>
            <w:tcW w:w="4538" w:type="dxa"/>
            <w:noWrap w:val="0"/>
            <w:vAlign w:val="top"/>
          </w:tcPr>
          <w:p w14:paraId="0A03C017">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协助镇（街道）农业发展中心做好春、秋季防疫免疫周报、防疫月报、消毒灭源等各类兽医报表基础数据摸底、统计和上报等工作，报表及时，数据真实。</w:t>
            </w:r>
          </w:p>
        </w:tc>
      </w:tr>
      <w:tr w14:paraId="0EDC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4126AF7C">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5E32600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4254AD64">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畜牧统计报表</w:t>
            </w:r>
          </w:p>
        </w:tc>
        <w:tc>
          <w:tcPr>
            <w:tcW w:w="4538" w:type="dxa"/>
            <w:noWrap w:val="0"/>
            <w:vAlign w:val="top"/>
          </w:tcPr>
          <w:p w14:paraId="2560CAE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协助镇（街道）农业发展中心做好畜牧统计报表，如实填写畜禽养殖场数、畜禽存、出栏量等数据。</w:t>
            </w:r>
          </w:p>
        </w:tc>
      </w:tr>
      <w:tr w14:paraId="1CF2B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2D0CF14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vMerge w:val="continue"/>
            <w:noWrap w:val="0"/>
            <w:vAlign w:val="top"/>
          </w:tcPr>
          <w:p w14:paraId="3677B461">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396" w:type="dxa"/>
            <w:noWrap w:val="0"/>
            <w:vAlign w:val="center"/>
          </w:tcPr>
          <w:p w14:paraId="061BEC79">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协助检疫</w:t>
            </w:r>
          </w:p>
        </w:tc>
        <w:tc>
          <w:tcPr>
            <w:tcW w:w="4538" w:type="dxa"/>
            <w:noWrap w:val="0"/>
            <w:vAlign w:val="top"/>
          </w:tcPr>
          <w:p w14:paraId="08CEEA23">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协助官方兽医实施产地检疫和屠宰检疫等工作。</w:t>
            </w:r>
          </w:p>
        </w:tc>
      </w:tr>
      <w:tr w14:paraId="48F80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9" w:type="dxa"/>
            <w:vMerge w:val="continue"/>
            <w:noWrap w:val="0"/>
            <w:vAlign w:val="top"/>
          </w:tcPr>
          <w:p w14:paraId="165D769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tc>
        <w:tc>
          <w:tcPr>
            <w:tcW w:w="1627" w:type="dxa"/>
            <w:noWrap w:val="0"/>
            <w:vAlign w:val="top"/>
          </w:tcPr>
          <w:p w14:paraId="2FC7B262">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（十四）协助指导养殖场开展动物疫病净化、无疫小区创建。</w:t>
            </w:r>
          </w:p>
        </w:tc>
        <w:tc>
          <w:tcPr>
            <w:tcW w:w="1396" w:type="dxa"/>
            <w:noWrap w:val="0"/>
            <w:vAlign w:val="center"/>
          </w:tcPr>
          <w:p w14:paraId="573A91BE">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动物疫病净化、无疫小区创建</w:t>
            </w:r>
          </w:p>
        </w:tc>
        <w:tc>
          <w:tcPr>
            <w:tcW w:w="4538" w:type="dxa"/>
            <w:noWrap w:val="0"/>
            <w:vAlign w:val="top"/>
          </w:tcPr>
          <w:p w14:paraId="2480937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r>
              <w:rPr>
                <w:rFonts w:hint="eastAsia" w:ascii="方正仿宋_GBK" w:hAnsi="方正仿宋_GBK" w:eastAsia="方正仿宋_GBK" w:cs="方正仿宋_GBK"/>
                <w:color w:val="000000"/>
                <w:kern w:val="0"/>
                <w:sz w:val="24"/>
                <w:szCs w:val="24"/>
                <w:vertAlign w:val="baseline"/>
                <w:lang w:val="en-US" w:eastAsia="zh-CN" w:bidi="ar"/>
              </w:rPr>
              <w:t>按照要求对意向企业进行政策宣传和技术培训；协助做好净化、无疫小区创建效果抽样检测评估；对申报企业进行初评工作。</w:t>
            </w:r>
          </w:p>
        </w:tc>
      </w:tr>
    </w:tbl>
    <w:p w14:paraId="5349D96F">
      <w:pPr>
        <w:keepNext w:val="0"/>
        <w:keepLines w:val="0"/>
        <w:pageBreakBefore w:val="0"/>
        <w:widowControl/>
        <w:suppressLineNumbers w:val="0"/>
        <w:wordWrap/>
        <w:overflowPunct/>
        <w:topLinePunct w:val="0"/>
        <w:bidi w:val="0"/>
        <w:spacing w:line="590" w:lineRule="exact"/>
        <w:jc w:val="left"/>
        <w:rPr>
          <w:rFonts w:hint="eastAsia" w:ascii="方正仿宋_GBK" w:hAnsi="方正仿宋_GBK" w:eastAsia="方正仿宋_GBK" w:cs="方正仿宋_GBK"/>
          <w:color w:val="000000"/>
          <w:kern w:val="0"/>
          <w:sz w:val="24"/>
          <w:szCs w:val="24"/>
          <w:vertAlign w:val="baseline"/>
          <w:lang w:val="en-US" w:eastAsia="zh-CN" w:bidi="ar"/>
        </w:rPr>
      </w:pPr>
    </w:p>
    <w:p w14:paraId="64BF0571">
      <w:pPr>
        <w:keepNext w:val="0"/>
        <w:keepLines w:val="0"/>
        <w:pageBreakBefore w:val="0"/>
        <w:widowControl w:val="0"/>
        <w:suppressLineNumbers w:val="0"/>
        <w:tabs>
          <w:tab w:val="left" w:pos="808"/>
        </w:tabs>
        <w:wordWrap/>
        <w:overflowPunct/>
        <w:topLinePunct w:val="0"/>
        <w:bidi w:val="0"/>
        <w:spacing w:line="590" w:lineRule="exact"/>
        <w:jc w:val="both"/>
        <w:rPr>
          <w:rFonts w:hint="eastAsia" w:ascii="黑体" w:hAnsi="黑体" w:eastAsia="黑体" w:cs="黑体"/>
          <w:color w:val="000000"/>
          <w:kern w:val="0"/>
          <w:sz w:val="32"/>
          <w:szCs w:val="32"/>
          <w:lang w:val="en-US" w:eastAsia="zh-CN" w:bidi="ar"/>
        </w:rPr>
      </w:pPr>
    </w:p>
    <w:p w14:paraId="5AB7CE45">
      <w:pPr>
        <w:keepNext w:val="0"/>
        <w:keepLines w:val="0"/>
        <w:pageBreakBefore w:val="0"/>
        <w:widowControl w:val="0"/>
        <w:suppressLineNumbers w:val="0"/>
        <w:tabs>
          <w:tab w:val="left" w:pos="808"/>
        </w:tabs>
        <w:wordWrap/>
        <w:overflowPunct/>
        <w:topLinePunct w:val="0"/>
        <w:bidi w:val="0"/>
        <w:spacing w:line="590" w:lineRule="exact"/>
        <w:jc w:val="both"/>
        <w:rPr>
          <w:rFonts w:hint="eastAsia" w:ascii="黑体" w:hAnsi="黑体" w:eastAsia="黑体" w:cs="黑体"/>
          <w:color w:val="000000"/>
          <w:kern w:val="0"/>
          <w:sz w:val="32"/>
          <w:szCs w:val="32"/>
          <w:lang w:val="en-US" w:eastAsia="zh-CN" w:bidi="ar"/>
        </w:rPr>
      </w:pPr>
    </w:p>
    <w:p w14:paraId="5B9B3EED">
      <w:pPr>
        <w:keepNext w:val="0"/>
        <w:keepLines w:val="0"/>
        <w:pageBreakBefore w:val="0"/>
        <w:widowControl w:val="0"/>
        <w:suppressLineNumbers w:val="0"/>
        <w:tabs>
          <w:tab w:val="left" w:pos="808"/>
        </w:tabs>
        <w:wordWrap/>
        <w:overflowPunct/>
        <w:topLinePunct w:val="0"/>
        <w:bidi w:val="0"/>
        <w:spacing w:line="590" w:lineRule="exact"/>
        <w:jc w:val="both"/>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附件5</w:t>
      </w:r>
    </w:p>
    <w:p w14:paraId="45C5D69E">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02149626">
      <w:pPr>
        <w:keepNext w:val="0"/>
        <w:keepLines w:val="0"/>
        <w:pageBreakBefore w:val="0"/>
        <w:widowControl/>
        <w:kinsoku w:val="0"/>
        <w:wordWrap/>
        <w:overflowPunct/>
        <w:topLinePunct w:val="0"/>
        <w:autoSpaceDE w:val="0"/>
        <w:autoSpaceDN w:val="0"/>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桐城市兽医社会化服务组织管理办法（试行）</w:t>
      </w:r>
    </w:p>
    <w:p w14:paraId="00F0D424">
      <w:pPr>
        <w:keepNext w:val="0"/>
        <w:keepLines w:val="0"/>
        <w:pageBreakBefore w:val="0"/>
        <w:widowControl w:val="0"/>
        <w:kinsoku/>
        <w:wordWrap/>
        <w:overflowPunct/>
        <w:topLinePunct w:val="0"/>
        <w:autoSpaceDE/>
        <w:autoSpaceDN/>
        <w:bidi w:val="0"/>
        <w:adjustRightInd/>
        <w:snapToGrid/>
        <w:spacing w:line="590" w:lineRule="exact"/>
        <w:ind w:firstLine="640" w:firstLineChars="200"/>
        <w:jc w:val="center"/>
        <w:textAlignment w:val="auto"/>
        <w:rPr>
          <w:rFonts w:hint="eastAsia" w:ascii="仿宋" w:hAnsi="仿宋" w:eastAsia="仿宋" w:cs="仿宋"/>
          <w:sz w:val="32"/>
          <w:szCs w:val="32"/>
        </w:rPr>
      </w:pPr>
    </w:p>
    <w:p w14:paraId="49A29F6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第一章 总则</w:t>
      </w:r>
    </w:p>
    <w:p w14:paraId="277707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第一条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为规范兽医社会化服务组织管理，促进兽医社会化服务组织健康有序发展，充分发挥兽医社会化组织在</w:t>
      </w:r>
      <w:r>
        <w:rPr>
          <w:rFonts w:hint="eastAsia" w:ascii="方正仿宋_GBK" w:hAnsi="方正仿宋_GBK" w:eastAsia="方正仿宋_GBK" w:cs="方正仿宋_GBK"/>
          <w:sz w:val="32"/>
          <w:szCs w:val="32"/>
          <w:lang w:eastAsia="zh-CN"/>
        </w:rPr>
        <w:t>畜禽</w:t>
      </w:r>
      <w:r>
        <w:rPr>
          <w:rFonts w:hint="eastAsia" w:ascii="方正仿宋_GBK" w:hAnsi="方正仿宋_GBK" w:eastAsia="方正仿宋_GBK" w:cs="方正仿宋_GBK"/>
          <w:sz w:val="32"/>
          <w:szCs w:val="32"/>
        </w:rPr>
        <w:t>养殖、疫苗免疫、疾病诊疗、疫病监测、疫病净化和畜禽无害化处理等工作</w:t>
      </w:r>
      <w:r>
        <w:rPr>
          <w:rFonts w:hint="eastAsia" w:ascii="方正仿宋_GBK" w:hAnsi="方正仿宋_GBK" w:eastAsia="方正仿宋_GBK" w:cs="方正仿宋_GBK"/>
          <w:sz w:val="32"/>
          <w:szCs w:val="32"/>
          <w:lang w:eastAsia="zh-CN"/>
        </w:rPr>
        <w:t>中</w:t>
      </w:r>
      <w:r>
        <w:rPr>
          <w:rFonts w:hint="eastAsia" w:ascii="方正仿宋_GBK" w:hAnsi="方正仿宋_GBK" w:eastAsia="方正仿宋_GBK" w:cs="方正仿宋_GBK"/>
          <w:sz w:val="32"/>
          <w:szCs w:val="32"/>
        </w:rPr>
        <w:t>的重要作用，依据有关法律法规和政策，结合</w:t>
      </w:r>
      <w:r>
        <w:rPr>
          <w:rFonts w:hint="eastAsia" w:ascii="方正仿宋_GBK" w:hAnsi="方正仿宋_GBK" w:eastAsia="方正仿宋_GBK" w:cs="方正仿宋_GBK"/>
          <w:sz w:val="32"/>
          <w:szCs w:val="32"/>
          <w:lang w:eastAsia="zh-CN"/>
        </w:rPr>
        <w:t>我市</w:t>
      </w:r>
      <w:r>
        <w:rPr>
          <w:rFonts w:hint="eastAsia" w:ascii="方正仿宋_GBK" w:hAnsi="方正仿宋_GBK" w:eastAsia="方正仿宋_GBK" w:cs="方正仿宋_GBK"/>
          <w:sz w:val="32"/>
          <w:szCs w:val="32"/>
        </w:rPr>
        <w:t>实际，制定本办法。</w:t>
      </w:r>
    </w:p>
    <w:p w14:paraId="0CE8380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第二条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所称兽医社会化服务组织，是指依法成立的从事畜禽养殖、兽药及生物制品经营、实验室检测、动物疫病防治、无害化处理等活动的法人单位，在一定范围区域，为养殖场（户）提供养殖和疫病相关服务，推动畜牧业高质量发展。</w:t>
      </w:r>
    </w:p>
    <w:p w14:paraId="7456FEB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农业农村局负责</w:t>
      </w:r>
      <w:r>
        <w:rPr>
          <w:rFonts w:hint="eastAsia" w:ascii="方正仿宋_GBK" w:hAnsi="方正仿宋_GBK" w:eastAsia="方正仿宋_GBK" w:cs="方正仿宋_GBK"/>
          <w:sz w:val="32"/>
          <w:szCs w:val="32"/>
          <w:lang w:val="en-US" w:eastAsia="zh-CN"/>
        </w:rPr>
        <w:t>指导各镇（街道）开展兽医社会化服务工作，并提供技术支撑和做好强免疫苗的组织供应，对全市动物强制免疫等兽医社会化服务工作开展绩效考核，协调解决兽医社会化服务工作推进过程中存在的问题和困难。</w:t>
      </w:r>
      <w:r>
        <w:rPr>
          <w:rFonts w:hint="eastAsia" w:ascii="方正仿宋_GBK" w:hAnsi="方正仿宋_GBK" w:eastAsia="方正仿宋_GBK" w:cs="方正仿宋_GBK"/>
          <w:sz w:val="32"/>
          <w:szCs w:val="32"/>
        </w:rPr>
        <w:t>各镇</w:t>
      </w:r>
      <w:r>
        <w:rPr>
          <w:rFonts w:hint="eastAsia" w:ascii="方正仿宋_GBK" w:hAnsi="方正仿宋_GBK" w:eastAsia="方正仿宋_GBK" w:cs="方正仿宋_GBK"/>
          <w:sz w:val="32"/>
          <w:szCs w:val="32"/>
          <w:lang w:eastAsia="zh-CN"/>
        </w:rPr>
        <w:t>（街道）</w:t>
      </w:r>
      <w:r>
        <w:rPr>
          <w:rFonts w:hint="eastAsia" w:ascii="方正仿宋_GBK" w:hAnsi="方正仿宋_GBK" w:eastAsia="方正仿宋_GBK" w:cs="方正仿宋_GBK"/>
          <w:sz w:val="32"/>
          <w:szCs w:val="32"/>
        </w:rPr>
        <w:t>负责本行政区域内兽医社会化服务组织的日常监督管理。</w:t>
      </w:r>
    </w:p>
    <w:p w14:paraId="4E37C2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下列情况不列入兽医社会化服务组织范围：</w:t>
      </w:r>
    </w:p>
    <w:p w14:paraId="78ADED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（一）政府有关部门或其设立的动物疫病防控机构；</w:t>
      </w:r>
    </w:p>
    <w:p w14:paraId="3F67528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（二）不具备组织形式或非法人单位；</w:t>
      </w:r>
    </w:p>
    <w:p w14:paraId="76E2E52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（三）负责人或成员是机关事业单位正式在编人员。</w:t>
      </w:r>
    </w:p>
    <w:p w14:paraId="1D4C966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第三条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兽医社会化服务组织自觉接受农业农村部门的监督管理，依照法律法规和章程开展活动，遵循自愿、诚信原则。</w:t>
      </w:r>
    </w:p>
    <w:p w14:paraId="3B43C11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第四条</w:t>
      </w:r>
      <w:r>
        <w:rPr>
          <w:rFonts w:hint="eastAsia" w:ascii="方正仿宋_GBK" w:hAnsi="方正仿宋_GBK" w:eastAsia="方正仿宋_GBK" w:cs="方正仿宋_GBK"/>
          <w:sz w:val="32"/>
          <w:szCs w:val="32"/>
          <w:lang w:val="en-US" w:eastAsia="zh-CN"/>
        </w:rPr>
        <w:t xml:space="preserve"> 市</w:t>
      </w:r>
      <w:r>
        <w:rPr>
          <w:rFonts w:hint="eastAsia" w:ascii="方正仿宋_GBK" w:hAnsi="方正仿宋_GBK" w:eastAsia="方正仿宋_GBK" w:cs="方正仿宋_GBK"/>
          <w:sz w:val="32"/>
          <w:szCs w:val="32"/>
          <w:lang w:eastAsia="zh-CN"/>
        </w:rPr>
        <w:t>农业农村局、市财政局应高度重视兽医社会化服务组织在畜牧业高质量发展中的作用，积极培育、扶持和发展兽医社会化服务组织。</w:t>
      </w:r>
    </w:p>
    <w:p w14:paraId="378F6B9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备案管理</w:t>
      </w:r>
    </w:p>
    <w:p w14:paraId="038833A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兽医社会化服务组织</w:t>
      </w:r>
      <w:r>
        <w:rPr>
          <w:rFonts w:hint="eastAsia" w:ascii="方正仿宋_GBK" w:hAnsi="方正仿宋_GBK" w:eastAsia="方正仿宋_GBK" w:cs="方正仿宋_GBK"/>
          <w:sz w:val="32"/>
          <w:szCs w:val="32"/>
          <w:lang w:eastAsia="zh-CN"/>
        </w:rPr>
        <w:t>实行备案管理制度。</w:t>
      </w:r>
      <w:r>
        <w:rPr>
          <w:rFonts w:hint="eastAsia" w:ascii="方正仿宋_GBK" w:hAnsi="方正仿宋_GBK" w:eastAsia="方正仿宋_GBK" w:cs="方正仿宋_GBK"/>
          <w:color w:val="auto"/>
          <w:sz w:val="32"/>
          <w:szCs w:val="32"/>
          <w:lang w:val="en-US" w:eastAsia="zh-CN"/>
        </w:rPr>
        <w:t>市</w:t>
      </w:r>
      <w:r>
        <w:rPr>
          <w:rFonts w:hint="eastAsia" w:ascii="方正仿宋_GBK" w:hAnsi="方正仿宋_GBK" w:eastAsia="方正仿宋_GBK" w:cs="方正仿宋_GBK"/>
          <w:color w:val="auto"/>
          <w:sz w:val="32"/>
          <w:szCs w:val="32"/>
        </w:rPr>
        <w:t>农业农村局是辖区内兽医社会化服务组织的备案机关</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对</w:t>
      </w:r>
      <w:r>
        <w:rPr>
          <w:rFonts w:hint="eastAsia" w:ascii="方正仿宋_GBK" w:hAnsi="方正仿宋_GBK" w:eastAsia="方正仿宋_GBK" w:cs="方正仿宋_GBK"/>
          <w:sz w:val="32"/>
          <w:szCs w:val="32"/>
        </w:rPr>
        <w:t>符合备案条件的兽医社会化组织予以备案，出具备案证书，载明备案编号、组织名称、地址、法人、服务内容、备案日期等信息，支持其依法依规参与政府购买服务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履行以下职责：</w:t>
      </w:r>
    </w:p>
    <w:p w14:paraId="1156C5EC">
      <w:pPr>
        <w:keepNext w:val="0"/>
        <w:keepLines w:val="0"/>
        <w:pageBreakBefore w:val="0"/>
        <w:widowControl w:val="0"/>
        <w:numPr>
          <w:numId w:val="0"/>
        </w:numPr>
        <w:kinsoku/>
        <w:wordWrap/>
        <w:overflowPunct/>
        <w:topLinePunct w:val="0"/>
        <w:autoSpaceDE/>
        <w:autoSpaceDN/>
        <w:bidi w:val="0"/>
        <w:adjustRightInd/>
        <w:snapToGrid/>
        <w:spacing w:line="590" w:lineRule="exact"/>
        <w:ind w:left="630" w:left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负责符合备案条件的兽医社会化服务组织的备案</w:t>
      </w:r>
      <w:r>
        <w:rPr>
          <w:rFonts w:hint="eastAsia" w:ascii="方正仿宋_GBK" w:hAnsi="方正仿宋_GBK" w:eastAsia="方正仿宋_GBK" w:cs="方正仿宋_GBK"/>
          <w:sz w:val="32"/>
          <w:szCs w:val="32"/>
          <w:lang w:eastAsia="zh-CN"/>
        </w:rPr>
        <w:t>；</w:t>
      </w:r>
    </w:p>
    <w:p w14:paraId="69283F6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（二）对参与政府购买服务的兽医社会化服务组织进行监督管理；</w:t>
      </w:r>
    </w:p>
    <w:p w14:paraId="34FF485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（三）指导兽医社会化服务组织合理做好区域分布，与镇</w:t>
      </w:r>
      <w:r>
        <w:rPr>
          <w:rFonts w:hint="eastAsia" w:ascii="方正仿宋_GBK" w:hAnsi="方正仿宋_GBK" w:eastAsia="方正仿宋_GBK" w:cs="方正仿宋_GBK"/>
          <w:sz w:val="32"/>
          <w:szCs w:val="32"/>
          <w:lang w:eastAsia="zh-CN"/>
        </w:rPr>
        <w:t>（街道）</w:t>
      </w:r>
      <w:r>
        <w:rPr>
          <w:rFonts w:hint="eastAsia" w:ascii="方正仿宋_GBK" w:hAnsi="方正仿宋_GBK" w:eastAsia="方正仿宋_GBK" w:cs="方正仿宋_GBK"/>
          <w:sz w:val="32"/>
          <w:szCs w:val="32"/>
        </w:rPr>
        <w:t>或养殖场（户）签订责任协议，不断提升服务能力</w:t>
      </w:r>
      <w:r>
        <w:rPr>
          <w:rFonts w:hint="eastAsia" w:ascii="方正仿宋_GBK" w:hAnsi="方正仿宋_GBK" w:eastAsia="方正仿宋_GBK" w:cs="方正仿宋_GBK"/>
          <w:sz w:val="32"/>
          <w:szCs w:val="32"/>
          <w:lang w:eastAsia="zh-CN"/>
        </w:rPr>
        <w:t>；</w:t>
      </w:r>
    </w:p>
    <w:p w14:paraId="1580097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（四）负责</w:t>
      </w:r>
      <w:r>
        <w:rPr>
          <w:rFonts w:hint="eastAsia" w:ascii="方正仿宋_GBK" w:hAnsi="方正仿宋_GBK" w:eastAsia="方正仿宋_GBK" w:cs="方正仿宋_GBK"/>
          <w:sz w:val="32"/>
          <w:szCs w:val="32"/>
          <w:lang w:eastAsia="zh-CN"/>
        </w:rPr>
        <w:t>全市</w:t>
      </w:r>
      <w:r>
        <w:rPr>
          <w:rFonts w:hint="eastAsia" w:ascii="方正仿宋_GBK" w:hAnsi="方正仿宋_GBK" w:eastAsia="方正仿宋_GBK" w:cs="方正仿宋_GBK"/>
          <w:sz w:val="32"/>
          <w:szCs w:val="32"/>
        </w:rPr>
        <w:t>动物防疫等有关工作的宣传发动、政策咨询、计划制定，以及动物防疫物资储备、转运、发放等工作</w:t>
      </w:r>
      <w:r>
        <w:rPr>
          <w:rFonts w:hint="eastAsia" w:ascii="方正仿宋_GBK" w:hAnsi="方正仿宋_GBK" w:eastAsia="方正仿宋_GBK" w:cs="方正仿宋_GBK"/>
          <w:sz w:val="32"/>
          <w:szCs w:val="32"/>
          <w:lang w:eastAsia="zh-CN"/>
        </w:rPr>
        <w:t>；</w:t>
      </w:r>
    </w:p>
    <w:p w14:paraId="0C9054E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w:t>
      </w:r>
      <w:r>
        <w:rPr>
          <w:rFonts w:hint="eastAsia" w:ascii="方正仿宋_GBK" w:hAnsi="方正仿宋_GBK" w:eastAsia="方正仿宋_GBK" w:cs="方正仿宋_GBK"/>
          <w:sz w:val="32"/>
          <w:szCs w:val="32"/>
          <w:lang w:eastAsia="zh-CN"/>
        </w:rPr>
        <w:t>法律法规</w:t>
      </w:r>
      <w:r>
        <w:rPr>
          <w:rFonts w:hint="eastAsia" w:ascii="方正仿宋_GBK" w:hAnsi="方正仿宋_GBK" w:eastAsia="方正仿宋_GBK" w:cs="方正仿宋_GBK"/>
          <w:sz w:val="32"/>
          <w:szCs w:val="32"/>
        </w:rPr>
        <w:t>等规定的其他职责。</w:t>
      </w:r>
    </w:p>
    <w:p w14:paraId="5F4FE21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sz w:val="32"/>
          <w:szCs w:val="32"/>
        </w:rPr>
        <w:t>第</w:t>
      </w:r>
      <w:r>
        <w:rPr>
          <w:rFonts w:hint="eastAsia" w:ascii="方正仿宋_GBK" w:hAnsi="方正仿宋_GBK" w:eastAsia="方正仿宋_GBK" w:cs="方正仿宋_GBK"/>
          <w:b w:val="0"/>
          <w:bCs w:val="0"/>
          <w:sz w:val="32"/>
          <w:szCs w:val="32"/>
          <w:lang w:eastAsia="zh-CN"/>
        </w:rPr>
        <w:t>六</w:t>
      </w:r>
      <w:r>
        <w:rPr>
          <w:rFonts w:hint="eastAsia" w:ascii="方正仿宋_GBK" w:hAnsi="方正仿宋_GBK" w:eastAsia="方正仿宋_GBK" w:cs="方正仿宋_GBK"/>
          <w:b w:val="0"/>
          <w:bCs w:val="0"/>
          <w:sz w:val="32"/>
          <w:szCs w:val="32"/>
        </w:rPr>
        <w:t>条</w:t>
      </w:r>
      <w:r>
        <w:rPr>
          <w:rFonts w:hint="eastAsia" w:ascii="方正仿宋_GBK" w:hAnsi="方正仿宋_GBK" w:eastAsia="方正仿宋_GBK" w:cs="方正仿宋_GBK"/>
          <w:b/>
          <w:bCs/>
          <w:sz w:val="32"/>
          <w:szCs w:val="32"/>
          <w:lang w:val="en-US" w:eastAsia="zh-CN"/>
        </w:rPr>
        <w:t xml:space="preserve"> </w:t>
      </w:r>
      <w:r>
        <w:rPr>
          <w:rFonts w:hint="eastAsia" w:ascii="方正仿宋_GBK" w:hAnsi="方正仿宋_GBK" w:eastAsia="方正仿宋_GBK" w:cs="方正仿宋_GBK"/>
          <w:sz w:val="32"/>
          <w:szCs w:val="32"/>
        </w:rPr>
        <w:t>兽医社会化服务组织具备下列条件的，</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到</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农业农村局进行备案</w:t>
      </w:r>
      <w:r>
        <w:rPr>
          <w:rFonts w:hint="eastAsia" w:ascii="方正仿宋_GBK" w:hAnsi="方正仿宋_GBK" w:eastAsia="方正仿宋_GBK" w:cs="方正仿宋_GBK"/>
          <w:sz w:val="32"/>
          <w:szCs w:val="32"/>
          <w:lang w:eastAsia="zh-CN"/>
        </w:rPr>
        <w:t>：</w:t>
      </w:r>
    </w:p>
    <w:p w14:paraId="4093D08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（一）备案主体为从事畜禽养殖、兽药及生物制品经营、实验室检测、动物疫病诊疗活动、动物免疫技术服务的法人单位；</w:t>
      </w:r>
    </w:p>
    <w:p w14:paraId="0D8A062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（二）在</w:t>
      </w:r>
      <w:r>
        <w:rPr>
          <w:rFonts w:hint="eastAsia" w:ascii="方正仿宋_GBK" w:hAnsi="方正仿宋_GBK" w:eastAsia="方正仿宋_GBK" w:cs="方正仿宋_GBK"/>
          <w:sz w:val="32"/>
          <w:szCs w:val="32"/>
          <w:lang w:eastAsia="zh-CN"/>
        </w:rPr>
        <w:t>本市</w:t>
      </w:r>
      <w:r>
        <w:rPr>
          <w:rFonts w:hint="eastAsia" w:ascii="方正仿宋_GBK" w:hAnsi="方正仿宋_GBK" w:eastAsia="方正仿宋_GBK" w:cs="方正仿宋_GBK"/>
          <w:sz w:val="32"/>
          <w:szCs w:val="32"/>
        </w:rPr>
        <w:t>区域内不少于一个服务点，每个服务点须有固定经营场所</w:t>
      </w:r>
      <w:r>
        <w:rPr>
          <w:rFonts w:hint="eastAsia" w:ascii="方正仿宋_GBK" w:hAnsi="方正仿宋_GBK" w:eastAsia="方正仿宋_GBK" w:cs="方正仿宋_GBK"/>
          <w:sz w:val="32"/>
          <w:szCs w:val="32"/>
          <w:lang w:eastAsia="zh-CN"/>
        </w:rPr>
        <w:t>；</w:t>
      </w:r>
    </w:p>
    <w:p w14:paraId="47257B0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（三）每个服务点应配备</w:t>
      </w:r>
      <w:r>
        <w:rPr>
          <w:rFonts w:hint="default"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名以上专职人员</w:t>
      </w:r>
      <w:r>
        <w:rPr>
          <w:rFonts w:hint="eastAsia" w:ascii="方正仿宋_GBK" w:hAnsi="方正仿宋_GBK" w:eastAsia="方正仿宋_GBK" w:cs="方正仿宋_GBK"/>
          <w:sz w:val="32"/>
          <w:szCs w:val="32"/>
          <w:lang w:eastAsia="zh-CN"/>
        </w:rPr>
        <w:t>；</w:t>
      </w:r>
    </w:p>
    <w:p w14:paraId="5D953CE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（四）有明确的服务项目清单</w:t>
      </w:r>
      <w:r>
        <w:rPr>
          <w:rFonts w:hint="eastAsia" w:ascii="方正仿宋_GBK" w:hAnsi="方正仿宋_GBK" w:eastAsia="方正仿宋_GBK" w:cs="方正仿宋_GBK"/>
          <w:sz w:val="32"/>
          <w:szCs w:val="32"/>
          <w:lang w:eastAsia="zh-CN"/>
        </w:rPr>
        <w:t>；</w:t>
      </w:r>
    </w:p>
    <w:p w14:paraId="28DF6B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（五）取得与服务项目相匹配的资质</w:t>
      </w:r>
      <w:r>
        <w:rPr>
          <w:rFonts w:hint="eastAsia" w:ascii="方正仿宋_GBK" w:hAnsi="方正仿宋_GBK" w:eastAsia="方正仿宋_GBK" w:cs="方正仿宋_GBK"/>
          <w:sz w:val="32"/>
          <w:szCs w:val="32"/>
          <w:lang w:eastAsia="zh-CN"/>
        </w:rPr>
        <w:t>；</w:t>
      </w:r>
    </w:p>
    <w:p w14:paraId="6A0E2DC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（六）最近</w:t>
      </w:r>
      <w:r>
        <w:rPr>
          <w:rFonts w:hint="default"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年无行政处罚和不良信用记录</w:t>
      </w:r>
      <w:r>
        <w:rPr>
          <w:rFonts w:hint="eastAsia" w:ascii="方正仿宋_GBK" w:hAnsi="方正仿宋_GBK" w:eastAsia="方正仿宋_GBK" w:cs="方正仿宋_GBK"/>
          <w:sz w:val="32"/>
          <w:szCs w:val="32"/>
          <w:lang w:eastAsia="zh-CN"/>
        </w:rPr>
        <w:t>；</w:t>
      </w:r>
    </w:p>
    <w:p w14:paraId="7F40DFA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（七）有明确的负责人和固定联系方式。</w:t>
      </w:r>
    </w:p>
    <w:p w14:paraId="13E485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兽</w:t>
      </w:r>
      <w:r>
        <w:rPr>
          <w:rFonts w:hint="eastAsia" w:ascii="方正仿宋_GBK" w:hAnsi="方正仿宋_GBK" w:eastAsia="方正仿宋_GBK" w:cs="方正仿宋_GBK"/>
          <w:sz w:val="32"/>
          <w:szCs w:val="32"/>
        </w:rPr>
        <w:t>医社会化服务组织</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积极吸纳</w:t>
      </w:r>
      <w:r>
        <w:rPr>
          <w:rFonts w:hint="eastAsia" w:ascii="方正仿宋_GBK" w:hAnsi="方正仿宋_GBK" w:eastAsia="方正仿宋_GBK" w:cs="方正仿宋_GBK"/>
          <w:sz w:val="32"/>
          <w:szCs w:val="32"/>
          <w:lang w:eastAsia="zh-CN"/>
        </w:rPr>
        <w:t>符合条件的</w:t>
      </w:r>
      <w:r>
        <w:rPr>
          <w:rFonts w:hint="eastAsia" w:ascii="方正仿宋_GBK" w:hAnsi="方正仿宋_GBK" w:eastAsia="方正仿宋_GBK" w:cs="方正仿宋_GBK"/>
          <w:sz w:val="32"/>
          <w:szCs w:val="32"/>
        </w:rPr>
        <w:t>现有村级动物防疫员，承接动物防疫工作。</w:t>
      </w:r>
    </w:p>
    <w:p w14:paraId="138D3BA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val="en-US" w:eastAsia="zh-CN"/>
        </w:rPr>
        <w:t xml:space="preserve"> 市</w:t>
      </w:r>
      <w:r>
        <w:rPr>
          <w:rFonts w:hint="eastAsia" w:ascii="方正仿宋_GBK" w:hAnsi="方正仿宋_GBK" w:eastAsia="方正仿宋_GBK" w:cs="方正仿宋_GBK"/>
          <w:sz w:val="32"/>
          <w:szCs w:val="32"/>
        </w:rPr>
        <w:t>农业农村局对辖区内已备案的兽医社会化服务组织建立档案和工作台账</w:t>
      </w:r>
      <w:r>
        <w:rPr>
          <w:rFonts w:hint="eastAsia" w:ascii="方正仿宋_GBK" w:hAnsi="方正仿宋_GBK" w:eastAsia="方正仿宋_GBK" w:cs="方正仿宋_GBK"/>
          <w:sz w:val="32"/>
          <w:szCs w:val="32"/>
          <w:lang w:eastAsia="zh-CN"/>
        </w:rPr>
        <w:t>；各镇（街道）与其</w:t>
      </w:r>
      <w:r>
        <w:rPr>
          <w:rFonts w:hint="eastAsia" w:ascii="方正仿宋_GBK" w:hAnsi="方正仿宋_GBK" w:eastAsia="方正仿宋_GBK" w:cs="方正仿宋_GBK"/>
          <w:sz w:val="32"/>
          <w:szCs w:val="32"/>
        </w:rPr>
        <w:t>签订服务协议，兽医社会化服务组织应在服务协议中提出年度服务项目、服务数量及绩效目标。每年度或半年度开展绩效评价，结果作为经费兑现和下一年能否具有服务承接资格的重要依据。</w:t>
      </w:r>
    </w:p>
    <w:p w14:paraId="74F75D5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各镇（街道）</w:t>
      </w:r>
      <w:r>
        <w:rPr>
          <w:rFonts w:hint="eastAsia" w:ascii="方正仿宋_GBK" w:hAnsi="方正仿宋_GBK" w:eastAsia="方正仿宋_GBK" w:cs="方正仿宋_GBK"/>
          <w:sz w:val="32"/>
          <w:szCs w:val="32"/>
        </w:rPr>
        <w:t>牵头做好兽医社会化服务组织年度考核等次管理，结果分“优秀、良好、合格、不合格”四个等次</w:t>
      </w:r>
      <w:r>
        <w:rPr>
          <w:rFonts w:hint="eastAsia" w:ascii="方正仿宋_GBK" w:hAnsi="方正仿宋_GBK" w:eastAsia="方正仿宋_GBK" w:cs="方正仿宋_GBK"/>
          <w:sz w:val="32"/>
          <w:szCs w:val="32"/>
          <w:lang w:eastAsia="zh-CN"/>
        </w:rPr>
        <w:t>。</w:t>
      </w:r>
    </w:p>
    <w:p w14:paraId="3815AB6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 xml:space="preserve">条 </w:t>
      </w:r>
      <w:r>
        <w:rPr>
          <w:rFonts w:hint="eastAsia" w:ascii="方正仿宋_GBK" w:hAnsi="方正仿宋_GBK" w:eastAsia="方正仿宋_GBK" w:cs="方正仿宋_GBK"/>
          <w:sz w:val="32"/>
          <w:szCs w:val="32"/>
          <w:lang w:eastAsia="zh-CN"/>
        </w:rPr>
        <w:t>各镇（街道）</w:t>
      </w:r>
      <w:r>
        <w:rPr>
          <w:rFonts w:hint="eastAsia" w:ascii="方正仿宋_GBK" w:hAnsi="方正仿宋_GBK" w:eastAsia="方正仿宋_GBK" w:cs="方正仿宋_GBK"/>
          <w:sz w:val="32"/>
          <w:szCs w:val="32"/>
        </w:rPr>
        <w:t>对兽医社会化服务组织年度绩效评价结果作为动物防疫资金拨付和下一年度承接资格重要依据</w:t>
      </w:r>
      <w:r>
        <w:rPr>
          <w:rFonts w:hint="eastAsia" w:ascii="方正仿宋_GBK" w:hAnsi="方正仿宋_GBK" w:eastAsia="方正仿宋_GBK" w:cs="方正仿宋_GBK"/>
          <w:sz w:val="32"/>
          <w:szCs w:val="32"/>
          <w:lang w:eastAsia="zh-CN"/>
        </w:rPr>
        <w:t>；</w:t>
      </w:r>
    </w:p>
    <w:p w14:paraId="54BADE7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（一）考核结果“优秀”和“良好”等次的，可根据实际予以奖励；</w:t>
      </w:r>
    </w:p>
    <w:p w14:paraId="4BFD6C9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（二）考核结果为“合格”的，被考核单位应提交自查整改报告，经</w:t>
      </w:r>
      <w:r>
        <w:rPr>
          <w:rFonts w:hint="eastAsia" w:ascii="方正仿宋_GBK" w:hAnsi="方正仿宋_GBK" w:eastAsia="方正仿宋_GBK" w:cs="方正仿宋_GBK"/>
          <w:sz w:val="32"/>
          <w:szCs w:val="32"/>
          <w:lang w:eastAsia="zh-CN"/>
        </w:rPr>
        <w:t>镇（街道）</w:t>
      </w:r>
      <w:r>
        <w:rPr>
          <w:rFonts w:hint="eastAsia" w:ascii="方正仿宋_GBK" w:hAnsi="方正仿宋_GBK" w:eastAsia="方正仿宋_GBK" w:cs="方正仿宋_GBK"/>
          <w:sz w:val="32"/>
          <w:szCs w:val="32"/>
        </w:rPr>
        <w:t>审定后确定是否</w:t>
      </w:r>
      <w:r>
        <w:rPr>
          <w:rFonts w:hint="eastAsia" w:ascii="方正仿宋_GBK" w:hAnsi="方正仿宋_GBK" w:eastAsia="方正仿宋_GBK" w:cs="方正仿宋_GBK"/>
          <w:sz w:val="32"/>
          <w:szCs w:val="32"/>
          <w:lang w:eastAsia="zh-CN"/>
        </w:rPr>
        <w:t>能</w:t>
      </w:r>
      <w:r>
        <w:rPr>
          <w:rFonts w:hint="eastAsia" w:ascii="方正仿宋_GBK" w:hAnsi="方正仿宋_GBK" w:eastAsia="方正仿宋_GBK" w:cs="方正仿宋_GBK"/>
          <w:sz w:val="32"/>
          <w:szCs w:val="32"/>
        </w:rPr>
        <w:t>够有继续承接资格。</w:t>
      </w:r>
    </w:p>
    <w:p w14:paraId="71D3A94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（三）年度考核结果为“不合格”的，应</w:t>
      </w:r>
      <w:r>
        <w:rPr>
          <w:rFonts w:hint="eastAsia" w:ascii="方正仿宋_GBK" w:hAnsi="方正仿宋_GBK" w:eastAsia="方正仿宋_GBK" w:cs="方正仿宋_GBK"/>
          <w:sz w:val="32"/>
          <w:szCs w:val="32"/>
          <w:lang w:eastAsia="zh-CN"/>
        </w:rPr>
        <w:t>予</w:t>
      </w:r>
      <w:r>
        <w:rPr>
          <w:rFonts w:hint="eastAsia" w:ascii="方正仿宋_GBK" w:hAnsi="方正仿宋_GBK" w:eastAsia="方正仿宋_GBK" w:cs="方正仿宋_GBK"/>
          <w:sz w:val="32"/>
          <w:szCs w:val="32"/>
        </w:rPr>
        <w:t>解除服务合同，</w:t>
      </w:r>
      <w:r>
        <w:rPr>
          <w:rFonts w:hint="eastAsia" w:ascii="方正仿宋_GBK" w:hAnsi="方正仿宋_GBK" w:eastAsia="方正仿宋_GBK" w:cs="方正仿宋_GBK"/>
          <w:sz w:val="32"/>
          <w:szCs w:val="32"/>
          <w:lang w:eastAsia="zh-CN"/>
        </w:rPr>
        <w:t>报请市农业农村局</w:t>
      </w:r>
      <w:r>
        <w:rPr>
          <w:rFonts w:hint="eastAsia" w:ascii="方正仿宋_GBK" w:hAnsi="方正仿宋_GBK" w:eastAsia="方正仿宋_GBK" w:cs="方正仿宋_GBK"/>
          <w:sz w:val="32"/>
          <w:szCs w:val="32"/>
        </w:rPr>
        <w:t>取消</w:t>
      </w:r>
      <w:r>
        <w:rPr>
          <w:rFonts w:hint="eastAsia" w:ascii="方正仿宋_GBK" w:hAnsi="方正仿宋_GBK" w:eastAsia="方正仿宋_GBK" w:cs="方正仿宋_GBK"/>
          <w:sz w:val="32"/>
          <w:szCs w:val="32"/>
          <w:lang w:eastAsia="zh-CN"/>
        </w:rPr>
        <w:t>其</w:t>
      </w:r>
      <w:r>
        <w:rPr>
          <w:rFonts w:hint="eastAsia" w:ascii="方正仿宋_GBK" w:hAnsi="方正仿宋_GBK" w:eastAsia="方正仿宋_GBK" w:cs="方正仿宋_GBK"/>
          <w:sz w:val="32"/>
          <w:szCs w:val="32"/>
        </w:rPr>
        <w:t>备案资质，并视情况给予处罚，同时向</w:t>
      </w:r>
      <w:r>
        <w:rPr>
          <w:rFonts w:hint="eastAsia" w:ascii="方正仿宋_GBK" w:hAnsi="方正仿宋_GBK" w:eastAsia="方正仿宋_GBK" w:cs="方正仿宋_GBK"/>
          <w:sz w:val="32"/>
          <w:szCs w:val="32"/>
          <w:lang w:eastAsia="zh-CN"/>
        </w:rPr>
        <w:t>安庆</w:t>
      </w:r>
      <w:r>
        <w:rPr>
          <w:rFonts w:hint="eastAsia" w:ascii="方正仿宋_GBK" w:hAnsi="方正仿宋_GBK" w:eastAsia="方正仿宋_GBK" w:cs="方正仿宋_GBK"/>
          <w:sz w:val="32"/>
          <w:szCs w:val="32"/>
        </w:rPr>
        <w:t>市级农业农村主管部门报告</w:t>
      </w:r>
      <w:r>
        <w:rPr>
          <w:rFonts w:hint="eastAsia" w:ascii="方正仿宋_GBK" w:hAnsi="方正仿宋_GBK" w:eastAsia="方正仿宋_GBK" w:cs="方正仿宋_GBK"/>
          <w:sz w:val="32"/>
          <w:szCs w:val="32"/>
          <w:lang w:eastAsia="zh-CN"/>
        </w:rPr>
        <w:t>；</w:t>
      </w:r>
    </w:p>
    <w:p w14:paraId="7A4630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（四）被考核主体对考核结果有异议的，可向</w:t>
      </w:r>
      <w:r>
        <w:rPr>
          <w:rFonts w:hint="eastAsia" w:ascii="方正仿宋_GBK" w:hAnsi="方正仿宋_GBK" w:eastAsia="方正仿宋_GBK" w:cs="方正仿宋_GBK"/>
          <w:sz w:val="32"/>
          <w:szCs w:val="32"/>
          <w:lang w:val="en-US" w:eastAsia="zh-CN"/>
        </w:rPr>
        <w:t>市兽医社会化服务工作领导小组办公室</w:t>
      </w:r>
      <w:r>
        <w:rPr>
          <w:rFonts w:hint="eastAsia" w:ascii="方正仿宋_GBK" w:hAnsi="方正仿宋_GBK" w:eastAsia="方正仿宋_GBK" w:cs="方正仿宋_GBK"/>
          <w:sz w:val="32"/>
          <w:szCs w:val="32"/>
        </w:rPr>
        <w:t>申诉，由</w:t>
      </w:r>
      <w:r>
        <w:rPr>
          <w:rFonts w:hint="eastAsia" w:ascii="方正仿宋_GBK" w:hAnsi="方正仿宋_GBK" w:eastAsia="方正仿宋_GBK" w:cs="方正仿宋_GBK"/>
          <w:sz w:val="32"/>
          <w:szCs w:val="32"/>
          <w:lang w:val="en-US" w:eastAsia="zh-CN"/>
        </w:rPr>
        <w:t>市兽医社会化服务工作领导小组办公室</w:t>
      </w:r>
      <w:r>
        <w:rPr>
          <w:rFonts w:hint="eastAsia" w:ascii="方正仿宋_GBK" w:hAnsi="方正仿宋_GBK" w:eastAsia="方正仿宋_GBK" w:cs="方正仿宋_GBK"/>
          <w:sz w:val="32"/>
          <w:szCs w:val="32"/>
        </w:rPr>
        <w:t>决定是否重新考核或直接判定。</w:t>
      </w:r>
    </w:p>
    <w:p w14:paraId="3385B37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第十条 兽医社会化服务组织应在服务机构醒目位置张贴</w:t>
      </w:r>
      <w:r>
        <w:rPr>
          <w:rFonts w:hint="eastAsia" w:ascii="方正仿宋_GBK" w:hAnsi="方正仿宋_GBK" w:eastAsia="方正仿宋_GBK" w:cs="方正仿宋_GBK"/>
          <w:sz w:val="32"/>
          <w:szCs w:val="32"/>
          <w:lang w:eastAsia="zh-CN"/>
        </w:rPr>
        <w:t>市</w:t>
      </w:r>
      <w:r>
        <w:rPr>
          <w:rFonts w:hint="eastAsia" w:ascii="方正仿宋_GBK" w:hAnsi="方正仿宋_GBK" w:eastAsia="方正仿宋_GBK" w:cs="方正仿宋_GBK"/>
          <w:sz w:val="32"/>
          <w:szCs w:val="32"/>
        </w:rPr>
        <w:t>农业农村局的备案证书，注明服务咨询电话及</w:t>
      </w:r>
      <w:r>
        <w:rPr>
          <w:rFonts w:hint="eastAsia" w:ascii="方正仿宋_GBK" w:hAnsi="方正仿宋_GBK" w:eastAsia="方正仿宋_GBK" w:cs="方正仿宋_GBK"/>
          <w:sz w:val="32"/>
          <w:szCs w:val="32"/>
          <w:lang w:eastAsia="zh-CN"/>
        </w:rPr>
        <w:t>镇（街道）</w:t>
      </w:r>
      <w:r>
        <w:rPr>
          <w:rFonts w:hint="eastAsia" w:ascii="方正仿宋_GBK" w:hAnsi="方正仿宋_GBK" w:eastAsia="方正仿宋_GBK" w:cs="方正仿宋_GBK"/>
          <w:sz w:val="32"/>
          <w:szCs w:val="32"/>
        </w:rPr>
        <w:t>投诉电话。</w:t>
      </w:r>
      <w:r>
        <w:rPr>
          <w:rFonts w:hint="eastAsia" w:ascii="方正仿宋_GBK" w:hAnsi="方正仿宋_GBK" w:eastAsia="方正仿宋_GBK" w:cs="方正仿宋_GBK"/>
          <w:sz w:val="32"/>
          <w:szCs w:val="32"/>
          <w:lang w:eastAsia="zh-CN"/>
        </w:rPr>
        <w:t>镇（街道）</w:t>
      </w:r>
      <w:r>
        <w:rPr>
          <w:rFonts w:hint="eastAsia" w:ascii="方正仿宋_GBK" w:hAnsi="方正仿宋_GBK" w:eastAsia="方正仿宋_GBK" w:cs="方正仿宋_GBK"/>
          <w:sz w:val="32"/>
          <w:szCs w:val="32"/>
        </w:rPr>
        <w:t>在接到投诉、举报后，应当依法及时调查核实，协调处理。</w:t>
      </w:r>
    </w:p>
    <w:p w14:paraId="3EAACCA8">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黑体" w:hAnsi="黑体" w:eastAsia="黑体" w:cs="黑体"/>
          <w:sz w:val="32"/>
          <w:szCs w:val="32"/>
        </w:rPr>
      </w:pPr>
      <w:r>
        <w:rPr>
          <w:rFonts w:hint="eastAsia" w:ascii="方正黑体_GBK" w:hAnsi="方正黑体_GBK" w:eastAsia="方正黑体_GBK" w:cs="方正黑体_GBK"/>
          <w:sz w:val="32"/>
          <w:szCs w:val="32"/>
        </w:rPr>
        <w:t>第三章 附则</w:t>
      </w:r>
    </w:p>
    <w:p w14:paraId="3650ADF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本办法由</w:t>
      </w:r>
      <w:r>
        <w:rPr>
          <w:rFonts w:hint="eastAsia" w:ascii="方正仿宋_GBK" w:hAnsi="方正仿宋_GBK" w:eastAsia="方正仿宋_GBK" w:cs="方正仿宋_GBK"/>
          <w:sz w:val="32"/>
          <w:szCs w:val="32"/>
          <w:lang w:val="en-US" w:eastAsia="zh-CN"/>
        </w:rPr>
        <w:t>市兽医社会化服务工作领导小组办公室</w:t>
      </w:r>
      <w:r>
        <w:rPr>
          <w:rFonts w:hint="eastAsia" w:ascii="方正仿宋_GBK" w:hAnsi="方正仿宋_GBK" w:eastAsia="方正仿宋_GBK" w:cs="方正仿宋_GBK"/>
          <w:sz w:val="32"/>
          <w:szCs w:val="32"/>
        </w:rPr>
        <w:t>负责解释。</w:t>
      </w:r>
    </w:p>
    <w:p w14:paraId="7165005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第十</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条</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本办法自印发之日起施行。</w:t>
      </w:r>
    </w:p>
    <w:p w14:paraId="31CE2E9D">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465452F0">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6C8AFACE">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7786BC7D">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776F4973">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5C71A4D0">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2BFFAEDE">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56E5D8F1">
      <w:pPr>
        <w:keepNext w:val="0"/>
        <w:keepLines w:val="0"/>
        <w:pageBreakBefore w:val="0"/>
        <w:widowControl/>
        <w:suppressLineNumbers w:val="0"/>
        <w:wordWrap/>
        <w:overflowPunct/>
        <w:topLinePunct w:val="0"/>
        <w:bidi w:val="0"/>
        <w:spacing w:line="590" w:lineRule="exact"/>
        <w:jc w:val="left"/>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附件6</w:t>
      </w:r>
    </w:p>
    <w:p w14:paraId="18E18788">
      <w:pPr>
        <w:keepNext w:val="0"/>
        <w:keepLines w:val="0"/>
        <w:pageBreakBefore w:val="0"/>
        <w:widowControl/>
        <w:suppressLineNumbers w:val="0"/>
        <w:wordWrap/>
        <w:overflowPunct/>
        <w:topLinePunct w:val="0"/>
        <w:bidi w:val="0"/>
        <w:spacing w:line="590" w:lineRule="exact"/>
        <w:jc w:val="left"/>
        <w:rPr>
          <w:rFonts w:hint="eastAsia" w:ascii="黑体" w:hAnsi="黑体" w:eastAsia="黑体" w:cs="黑体"/>
          <w:color w:val="000000"/>
          <w:kern w:val="0"/>
          <w:sz w:val="32"/>
          <w:szCs w:val="32"/>
          <w:lang w:val="en-US" w:eastAsia="zh-CN" w:bidi="ar"/>
        </w:rPr>
      </w:pPr>
    </w:p>
    <w:p w14:paraId="5459C325">
      <w:pPr>
        <w:keepNext w:val="0"/>
        <w:keepLines w:val="0"/>
        <w:pageBreakBefore w:val="0"/>
        <w:widowControl/>
        <w:kinsoku w:val="0"/>
        <w:wordWrap/>
        <w:overflowPunct/>
        <w:topLinePunct w:val="0"/>
        <w:autoSpaceDE/>
        <w:autoSpaceDN/>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桐城市支持兽医社会化服务发展补助资金</w:t>
      </w:r>
    </w:p>
    <w:p w14:paraId="32160F4F">
      <w:pPr>
        <w:keepNext w:val="0"/>
        <w:keepLines w:val="0"/>
        <w:pageBreakBefore w:val="0"/>
        <w:widowControl/>
        <w:kinsoku w:val="0"/>
        <w:wordWrap/>
        <w:overflowPunct/>
        <w:topLinePunct w:val="0"/>
        <w:autoSpaceDE/>
        <w:autoSpaceDN/>
        <w:bidi w:val="0"/>
        <w:adjustRightInd w:val="0"/>
        <w:snapToGrid w:val="0"/>
        <w:spacing w:line="590" w:lineRule="exact"/>
        <w:ind w:right="0"/>
        <w:jc w:val="center"/>
        <w:textAlignment w:val="baseline"/>
        <w:rPr>
          <w:rFonts w:hint="eastAsia" w:ascii="方正小标宋_GBK" w:hAnsi="方正小标宋_GBK" w:eastAsia="方正小标宋_GBK" w:cs="方正小标宋_GBK"/>
          <w:spacing w:val="-6"/>
          <w:sz w:val="44"/>
          <w:szCs w:val="44"/>
          <w:lang w:val="en-US" w:eastAsia="zh-CN"/>
        </w:rPr>
      </w:pPr>
      <w:r>
        <w:rPr>
          <w:rFonts w:hint="eastAsia" w:ascii="方正小标宋_GBK" w:hAnsi="方正小标宋_GBK" w:eastAsia="方正小标宋_GBK" w:cs="方正小标宋_GBK"/>
          <w:spacing w:val="-6"/>
          <w:sz w:val="44"/>
          <w:szCs w:val="44"/>
          <w:lang w:val="en-US" w:eastAsia="zh-CN"/>
        </w:rPr>
        <w:t>管理办法</w:t>
      </w:r>
    </w:p>
    <w:p w14:paraId="071B4B02">
      <w:pPr>
        <w:keepNext w:val="0"/>
        <w:keepLines w:val="0"/>
        <w:pageBreakBefore w:val="0"/>
        <w:widowControl/>
        <w:kinsoku/>
        <w:wordWrap/>
        <w:overflowPunct/>
        <w:topLinePunct w:val="0"/>
        <w:autoSpaceDE/>
        <w:autoSpaceDN/>
        <w:bidi w:val="0"/>
        <w:adjustRightInd/>
        <w:snapToGrid/>
        <w:spacing w:line="590" w:lineRule="exact"/>
        <w:ind w:firstLine="2880"/>
        <w:textAlignment w:val="auto"/>
        <w:rPr>
          <w:rFonts w:ascii="宋体" w:hAnsi="宋体" w:cs="宋体"/>
          <w:kern w:val="0"/>
          <w:sz w:val="30"/>
          <w:szCs w:val="30"/>
        </w:rPr>
      </w:pPr>
      <w:r>
        <w:rPr>
          <w:rFonts w:hint="eastAsia" w:ascii="仿宋_GB2312" w:hAnsi="宋体" w:eastAsia="仿宋_GB2312" w:cs="宋体"/>
          <w:kern w:val="0"/>
          <w:sz w:val="30"/>
          <w:szCs w:val="30"/>
        </w:rPr>
        <w:t> </w:t>
      </w:r>
    </w:p>
    <w:p w14:paraId="77B4E3E1">
      <w:pPr>
        <w:keepNext w:val="0"/>
        <w:keepLines w:val="0"/>
        <w:pageBreakBefore w:val="0"/>
        <w:widowControl/>
        <w:suppressLineNumbers w:val="0"/>
        <w:wordWrap/>
        <w:overflowPunct/>
        <w:topLinePunct w:val="0"/>
        <w:bidi w:val="0"/>
        <w:spacing w:line="590" w:lineRule="exact"/>
        <w:jc w:val="center"/>
        <w:rPr>
          <w:rFonts w:hint="eastAsia" w:ascii="方正黑体_GBK" w:hAnsi="方正黑体_GBK" w:eastAsia="方正黑体_GBK" w:cs="方正黑体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第一章 总则</w:t>
      </w:r>
    </w:p>
    <w:p w14:paraId="42831D6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第一条 为加强和规范兽医社会化服务发展补助资金使用管理，推进资金统筹使用，提高资金使用效益，促进畜禽业可持续发展，根据《中华人民共和国预算法》《中共中央 国务院关于全面实施预算绩效管理的意见》《国务院关于探索建立涉农资金统筹整合长效机制的意见》（国发〔</w:t>
      </w:r>
      <w:r>
        <w:rPr>
          <w:rFonts w:hint="default" w:ascii="Times New Roman" w:hAnsi="Times New Roman" w:eastAsia="方正仿宋_GBK" w:cs="Times New Roman"/>
          <w:sz w:val="32"/>
          <w:szCs w:val="32"/>
          <w:lang w:val="en-US" w:eastAsia="zh-CN"/>
        </w:rPr>
        <w:t>2017</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54</w:t>
      </w:r>
      <w:r>
        <w:rPr>
          <w:rFonts w:hint="eastAsia" w:ascii="方正仿宋_GBK" w:hAnsi="方正仿宋_GBK" w:eastAsia="方正仿宋_GBK" w:cs="方正仿宋_GBK"/>
          <w:sz w:val="32"/>
          <w:szCs w:val="32"/>
          <w:lang w:val="en-US" w:eastAsia="zh-CN"/>
        </w:rPr>
        <w:t>号）等有关法律法规和制度规定，制定本办法。</w:t>
      </w:r>
    </w:p>
    <w:p w14:paraId="16D671A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第二条 本办法所称兽医社会化服务发展补助资金，是中央、省、市和县级财政安排用于动物防疫、无害化处理等共同财政事权转移支付资金。</w:t>
      </w:r>
    </w:p>
    <w:p w14:paraId="3A686A7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第三条 兽医社会化服务发展补助资金的分配、使用、管理和监督适用本办法。</w:t>
      </w:r>
    </w:p>
    <w:p w14:paraId="039FB7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第四条 在编制年度预算前或预算执行中，市级财政部门会同农业农村部门根据政策实施情况和工作需要，开展相关评估工作，根据评估结果完善资金管理政策。</w:t>
      </w:r>
    </w:p>
    <w:p w14:paraId="31FE07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第五条 兽医社会化服务发展补助资金由市级财政部会同农业农村部按照“政策目标明确、分配办法科学、支出方向协调、绩效结果导向”的原则分配、使用和管理。</w:t>
      </w:r>
    </w:p>
    <w:p w14:paraId="42E5DCE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市级财政部门负责兽医社会化服务发展补助资金年度预算编制，会同农业农村部门分配及下达资金预算，组织实施全过程预算绩效管理，对资金使用情况进行监督。</w:t>
      </w:r>
    </w:p>
    <w:p w14:paraId="31030E6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市级农业农村部门负责兽医社会化服务发展相关规划编制，指导、推动和监督开展兽医社会化服务发展工作，会同财政部门下达年度工作任务清单，做好资金测算、任务完成情况监督，对相关基础数据的真实性、准确性负责，按规定做好预算执行和绩效监控以及绩效评价等工作，加强绩效管理结果应用等。</w:t>
      </w:r>
    </w:p>
    <w:p w14:paraId="77BCE5B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第二章 资金支出范围</w:t>
      </w:r>
    </w:p>
    <w:p w14:paraId="1A4C50E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仿宋_GB2312" w:hAnsi="Times New Roman" w:eastAsia="仿宋_GB2312"/>
          <w:kern w:val="0"/>
          <w:sz w:val="32"/>
          <w:szCs w:val="32"/>
        </w:rPr>
        <w:t> </w:t>
      </w:r>
      <w:r>
        <w:rPr>
          <w:rFonts w:hint="eastAsia" w:ascii="方正仿宋_GBK" w:hAnsi="方正仿宋_GBK" w:eastAsia="方正仿宋_GBK" w:cs="方正仿宋_GBK"/>
          <w:sz w:val="32"/>
          <w:szCs w:val="32"/>
          <w:lang w:val="en-US" w:eastAsia="zh-CN"/>
        </w:rPr>
        <w:t>第六条 兽医社会化服务发展补助资金主要用于以下方面：</w:t>
      </w:r>
    </w:p>
    <w:p w14:paraId="447F4E7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（一）动物免疫支出，用于开展重大动物疫病强制性免疫、非强制性免疫工作以及免疫过程中涉及的人员防护、环境消毒和废弃物处理等。</w:t>
      </w:r>
    </w:p>
    <w:p w14:paraId="4211AC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（二）疫病监测支出，用于对特定病原体开展抗体检测、病原学检测以及流行病学调查，包括抽样、检测和专家评审工作等。</w:t>
      </w:r>
    </w:p>
    <w:p w14:paraId="3D235EC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（三）疫病净化支出，用于种畜禽场和规模养殖场按照《安徽省农业农村厅关于印发全省动物疫病净化工作实施方案的通知》开展净化场和无疫小区创建工作。</w:t>
      </w:r>
    </w:p>
    <w:p w14:paraId="6A4B784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（四）疾病诊疗支出，用于利用专业知识、专业设备和专业资质开展动物疫病诊疗服务。</w:t>
      </w:r>
    </w:p>
    <w:p w14:paraId="013FFF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（五）专业性咨询支出，用于在引种、养殖、防疫过程中提供政策咨询、信息共享、业务指导，对基层队伍防疫人员或养殖场户开展技术培训。</w:t>
      </w:r>
    </w:p>
    <w:p w14:paraId="17DECC7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（六）无害化处理支出，用于养殖环节的病死畜禽的无害化处理工作。</w:t>
      </w:r>
    </w:p>
    <w:p w14:paraId="4B754C6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兽医社会化服务发展补助资金不得用于兴建楼堂馆所、弥补预算支出缺口等与兽医社会化服务发展无关的支出。</w:t>
      </w:r>
    </w:p>
    <w:p w14:paraId="0434E84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第七条 兽医社会化服务发展补助资金的支持对象主要是承担兽医社会化服务工作的社会组织。</w:t>
      </w:r>
    </w:p>
    <w:p w14:paraId="0FBD3ED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第八条 兽医社会化服务发展补助资金可以采取直接补助、政府购买服务、以奖代补、贷款贴息等方式。具体由市级财政部门商农业农村部门确定。</w:t>
      </w:r>
    </w:p>
    <w:p w14:paraId="389791F9">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第三章</w:t>
      </w:r>
      <w:r>
        <w:rPr>
          <w:rFonts w:hint="eastAsia" w:ascii="方正黑体_GBK" w:hAnsi="方正黑体_GBK" w:eastAsia="方正黑体_GBK" w:cs="方正黑体_GBK"/>
          <w:sz w:val="32"/>
          <w:szCs w:val="32"/>
          <w:lang w:val="en"/>
        </w:rPr>
        <w:t xml:space="preserve"> </w:t>
      </w:r>
      <w:r>
        <w:rPr>
          <w:rFonts w:hint="eastAsia" w:ascii="方正黑体_GBK" w:hAnsi="方正黑体_GBK" w:eastAsia="方正黑体_GBK" w:cs="方正黑体_GBK"/>
          <w:sz w:val="32"/>
          <w:szCs w:val="32"/>
        </w:rPr>
        <w:t>资金分配和下达</w:t>
      </w:r>
    </w:p>
    <w:p w14:paraId="49D81F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第九条 兽医社会化服务发展补助资金主要按支出方向采取因素法测算分配，并可根据绩效评价结果、镇街财政配套投入、资金监督管理等因素进行适当调节。分配因素包括：</w:t>
      </w:r>
    </w:p>
    <w:p w14:paraId="297E22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（一）基础资源因素，包括当地畜禽饲养量、养殖场（户）数量和地理环境等。</w:t>
      </w:r>
    </w:p>
    <w:p w14:paraId="12C2E51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（二）政策任务因素，包括国家和地方出台的防疫政策。</w:t>
      </w:r>
    </w:p>
    <w:p w14:paraId="18A6133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基础资源、政策任务因素根据相关支出方向具体确定，结合财力状况适当调节。</w:t>
      </w:r>
    </w:p>
    <w:p w14:paraId="4D85D21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第十条 市级财政部门根据上级转移支付资金和本级预算资金规模，及时会商农业农村部门，测算下达兽医社会化服务发展补助资金预算，并同步下达区域绩效目标，作为开展绩效监控、绩效评价的依据。</w:t>
      </w:r>
    </w:p>
    <w:p w14:paraId="0B13F23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第十一条 兽医社会化服务发展补助资金的支付，按照国库集中支付制度有关规定执行。属于政府采购管理范围的，按照政府采购法律制度规定执行。</w:t>
      </w:r>
    </w:p>
    <w:p w14:paraId="1190984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lang w:val="en"/>
        </w:rPr>
        <w:t>第四章 资金使用和管理</w:t>
      </w:r>
    </w:p>
    <w:p w14:paraId="6BC07FE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第十二条 兽医社会化服务发展补助资金实行任务清单管理方式，并实施年度动态调整。任务清单主要包括兽医社会化服务发展补助资金支持的年度重点工作、具体任务和绩效指标等，与资金预算同步下达。</w:t>
      </w:r>
    </w:p>
    <w:p w14:paraId="0B1336C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第十三条 镇街财政、农业农村部门应当加快预算执行，提高资金使用效益。结转结余的兽医社会化服务发展补助资金，按照《中华人民共和国预算法》和财政部有关结转结余资金管理的相关规定处理。</w:t>
      </w:r>
    </w:p>
    <w:p w14:paraId="6AA7D1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第十四条 镇街财政部门会同农业农村部门，根据本办法年度工作任务清单与绩效目标，结合本地兽医社会化服务发展实际情况，制定本地区年度资金使用方案，以正式文件报市级财政部门、农业农村部门备案。</w:t>
      </w:r>
    </w:p>
    <w:p w14:paraId="64C8D4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第十五条 市级农业农村部门应当组织核实资金支持对象的资格、条件，督促检查工作任务清单完成情况，为财政部门按规定标准分配、审核拨付资金提供依据，对不符合法律、行政法规等有关规定，不得申请兽医社会化服务发展补助资金支持。</w:t>
      </w:r>
    </w:p>
    <w:p w14:paraId="6C2DDAB4">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lang w:val="en"/>
        </w:rPr>
      </w:pPr>
      <w:r>
        <w:rPr>
          <w:rFonts w:hint="eastAsia" w:ascii="方正黑体_GBK" w:hAnsi="方正黑体_GBK" w:eastAsia="方正黑体_GBK" w:cs="方正黑体_GBK"/>
          <w:sz w:val="32"/>
          <w:szCs w:val="32"/>
          <w:lang w:val="en"/>
        </w:rPr>
        <w:t>第五章 监督和绩效管理</w:t>
      </w:r>
    </w:p>
    <w:p w14:paraId="50630BC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第十六条 各级财政、农业农村部门应当加强对兽医社会化服务发展补助资金分配、使用、管理情况的监督，发现问题及时纠正。市农业农村部门根据兽医社会化服务发展补助资金的年度工作任务清单和区域绩效目标，加强资金预算执行监管和绩效动态监控，开展监督和绩效评价，形成监管报告，同时跟踪发现问题的整改情况并督促落实。</w:t>
      </w:r>
    </w:p>
    <w:p w14:paraId="4C7737DE">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第十七条 兽医社会化服务发展补助资金实行全过程预算绩效管理，各级财政、农业农村部门按照《农业相关转移支付资金绩效管理办法》（财农〔</w:t>
      </w:r>
      <w:r>
        <w:rPr>
          <w:rFonts w:hint="default" w:ascii="Times New Roman" w:hAnsi="Times New Roman" w:eastAsia="方正仿宋_GBK" w:cs="Times New Roman"/>
          <w:sz w:val="32"/>
          <w:szCs w:val="32"/>
          <w:lang w:val="en-US" w:eastAsia="zh-CN"/>
        </w:rPr>
        <w:t>2019</w:t>
      </w:r>
      <w:r>
        <w:rPr>
          <w:rFonts w:hint="eastAsia"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48</w:t>
      </w:r>
      <w:r>
        <w:rPr>
          <w:rFonts w:hint="eastAsia" w:ascii="方正仿宋_GBK" w:hAnsi="方正仿宋_GBK" w:eastAsia="方正仿宋_GBK" w:cs="方正仿宋_GBK"/>
          <w:sz w:val="32"/>
          <w:szCs w:val="32"/>
          <w:lang w:val="en-US" w:eastAsia="zh-CN"/>
        </w:rPr>
        <w:t>号）等有关制度规定，设定资金绩效目标、开展绩效目标执行情况监控和绩效评价等工作，绩效评价结果作为兽医社会化服务发展补助资金分配 和拨付的重要依据。</w:t>
      </w:r>
    </w:p>
    <w:p w14:paraId="71C0D8E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（一）强制动物免疫的绩效评价参照指标为免疫密度≥</w:t>
      </w:r>
      <w:r>
        <w:rPr>
          <w:rFonts w:hint="eastAsia" w:ascii="Times New Roman" w:hAnsi="Times New Roman" w:eastAsia="方正仿宋_GBK" w:cs="Times New Roman"/>
          <w:sz w:val="32"/>
          <w:szCs w:val="32"/>
          <w:lang w:val="en-US" w:eastAsia="zh-CN"/>
        </w:rPr>
        <w:t>90%</w:t>
      </w:r>
      <w:r>
        <w:rPr>
          <w:rFonts w:hint="eastAsia" w:ascii="方正仿宋_GBK" w:hAnsi="方正仿宋_GBK" w:eastAsia="方正仿宋_GBK" w:cs="方正仿宋_GBK"/>
          <w:sz w:val="32"/>
          <w:szCs w:val="32"/>
          <w:lang w:val="en-US" w:eastAsia="zh-CN"/>
        </w:rPr>
        <w:t>且免疫抗体合格率≥</w:t>
      </w:r>
      <w:r>
        <w:rPr>
          <w:rFonts w:hint="eastAsia" w:ascii="Times New Roman" w:hAnsi="Times New Roman" w:eastAsia="方正仿宋_GBK" w:cs="Times New Roman"/>
          <w:sz w:val="32"/>
          <w:szCs w:val="32"/>
          <w:lang w:val="en-US" w:eastAsia="zh-CN"/>
        </w:rPr>
        <w:t>70%</w:t>
      </w:r>
      <w:r>
        <w:rPr>
          <w:rFonts w:hint="eastAsia" w:ascii="方正仿宋_GBK" w:hAnsi="方正仿宋_GBK" w:eastAsia="方正仿宋_GBK" w:cs="方正仿宋_GBK"/>
          <w:sz w:val="32"/>
          <w:szCs w:val="32"/>
          <w:lang w:val="en-US" w:eastAsia="zh-CN"/>
        </w:rPr>
        <w:t>、免疫到户率</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、耳标加挂率</w:t>
      </w:r>
      <w:r>
        <w:rPr>
          <w:rFonts w:hint="eastAsia" w:ascii="Times New Roman" w:hAnsi="Times New Roman" w:eastAsia="方正仿宋_GBK" w:cs="Times New Roman"/>
          <w:sz w:val="32"/>
          <w:szCs w:val="32"/>
          <w:lang w:val="en-US" w:eastAsia="zh-CN"/>
        </w:rPr>
        <w:t>100%</w:t>
      </w:r>
      <w:r>
        <w:rPr>
          <w:rFonts w:hint="eastAsia" w:ascii="方正仿宋_GBK" w:hAnsi="方正仿宋_GBK" w:eastAsia="方正仿宋_GBK" w:cs="方正仿宋_GBK"/>
          <w:sz w:val="32"/>
          <w:szCs w:val="32"/>
          <w:lang w:val="en-US" w:eastAsia="zh-CN"/>
        </w:rPr>
        <w:t>、免疫证和免疫档案完整。人员防护和环境消毒支出应出具真实、完整的证明材料。非强制性动物免疫，按照合同设定，参照强制动物免疫考核指标进行；</w:t>
      </w:r>
    </w:p>
    <w:p w14:paraId="16EF6C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（二）疫病监测绩效评价指标按照购买服务协议（合同）约定的内容，支付对象需有资质检测机构出具的检测报告和相关工作佐证材料；</w:t>
      </w:r>
    </w:p>
    <w:p w14:paraId="2FD4BC0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（三）疫病净化绩效评价指标对照购买服务协议（合同）进行，参考净化场和无疫小区实施场数、净化场和无疫小区创建数、净化场和无疫小区创建率等；</w:t>
      </w:r>
    </w:p>
    <w:p w14:paraId="7914AED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（四）疾病诊疗绩效评价指标对照购买服务协议（合同）进行，参考死亡数、死亡率、出栏数、出栏率等；</w:t>
      </w:r>
    </w:p>
    <w:p w14:paraId="764760D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（五）无害化处理考核绩效评价参照指标为病死率（病死数/养殖数），按照现有的管理办法提供佐证材料；</w:t>
      </w:r>
    </w:p>
    <w:p w14:paraId="4413666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（六）专业性咨询绩效评价指标按照购买服务协议（合同）进行。</w:t>
      </w:r>
    </w:p>
    <w:p w14:paraId="4017923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第十八条 市级农业农村部门会同市财政部门于次年</w:t>
      </w:r>
      <w:r>
        <w:rPr>
          <w:rFonts w:hint="eastAsia" w:ascii="Times New Roman" w:hAnsi="Times New Roman" w:eastAsia="方正仿宋_GBK" w:cs="Times New Roman"/>
          <w:sz w:val="32"/>
          <w:szCs w:val="32"/>
          <w:lang w:val="en-US" w:eastAsia="zh-CN"/>
        </w:rPr>
        <w:t>1</w:t>
      </w:r>
      <w:r>
        <w:rPr>
          <w:rFonts w:hint="eastAsia" w:ascii="方正仿宋_GBK" w:hAnsi="方正仿宋_GBK" w:eastAsia="方正仿宋_GBK" w:cs="方正仿宋_GBK"/>
          <w:sz w:val="32"/>
          <w:szCs w:val="32"/>
          <w:lang w:val="en-US" w:eastAsia="zh-CN"/>
        </w:rPr>
        <w:t>月</w:t>
      </w:r>
      <w:r>
        <w:rPr>
          <w:rFonts w:hint="default" w:ascii="Times New Roman" w:hAnsi="Times New Roman" w:eastAsia="方正仿宋_GBK" w:cs="Times New Roman"/>
          <w:sz w:val="32"/>
          <w:szCs w:val="32"/>
          <w:lang w:val="en-US" w:eastAsia="zh-CN"/>
        </w:rPr>
        <w:t>31</w:t>
      </w:r>
      <w:r>
        <w:rPr>
          <w:rFonts w:hint="eastAsia" w:ascii="方正仿宋_GBK" w:hAnsi="方正仿宋_GBK" w:eastAsia="方正仿宋_GBK" w:cs="方正仿宋_GBK"/>
          <w:sz w:val="32"/>
          <w:szCs w:val="32"/>
          <w:lang w:val="en-US" w:eastAsia="zh-CN"/>
        </w:rPr>
        <w:t>日前报送项目实施总结，内容包括协议（合同）签订、预算执行、资金使用、监督管理、存在问题及有关建议等。</w:t>
      </w:r>
    </w:p>
    <w:p w14:paraId="7CBBE8F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第十九条 各级财政、农业农村部门及其工作人员在资金分配、审核等工作中，存在违反规定分配资金、向不符合条件的单位、个人（或项目）分配资金或者擅自超出规定的范围、标准分配或使用资金，以及存在其他滥用职权、玩忽职守、徇私舞弊等违法违规行为的，依法追究相应责任；涉嫌犯罪的，依法移送有关机关处理。</w:t>
      </w:r>
    </w:p>
    <w:p w14:paraId="57C9D6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第二十条 资金使用单位和个人虚报冒领、骗取套取、挤占挪用兽医社会化服务发展补助资金，以及存在其他违反本办法规定行为的，依法追究相应责任。</w:t>
      </w:r>
    </w:p>
    <w:p w14:paraId="25A3347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第六章</w:t>
      </w:r>
      <w:r>
        <w:rPr>
          <w:rFonts w:hint="eastAsia" w:ascii="方正黑体_GBK" w:hAnsi="方正黑体_GBK" w:eastAsia="方正黑体_GBK" w:cs="方正黑体_GBK"/>
          <w:sz w:val="32"/>
          <w:szCs w:val="32"/>
          <w:lang w:val="en"/>
        </w:rPr>
        <w:t xml:space="preserve"> </w:t>
      </w:r>
      <w:r>
        <w:rPr>
          <w:rFonts w:hint="eastAsia" w:ascii="方正黑体_GBK" w:hAnsi="方正黑体_GBK" w:eastAsia="方正黑体_GBK" w:cs="方正黑体_GBK"/>
          <w:sz w:val="32"/>
          <w:szCs w:val="32"/>
        </w:rPr>
        <w:t>附则</w:t>
      </w:r>
    </w:p>
    <w:p w14:paraId="3B14AAF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第二十一条 本办法由市级财政部门会同农业农村部门解释。</w:t>
      </w:r>
    </w:p>
    <w:p w14:paraId="7E13E44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pPr>
      <w:r>
        <w:rPr>
          <w:rFonts w:hint="eastAsia" w:ascii="方正仿宋_GBK" w:hAnsi="方正仿宋_GBK" w:eastAsia="方正仿宋_GBK" w:cs="方正仿宋_GBK"/>
          <w:sz w:val="32"/>
          <w:szCs w:val="32"/>
          <w:lang w:val="en-US" w:eastAsia="zh-CN"/>
        </w:rPr>
        <w:t>第二十二条 本办法自印发之日起施行。</w:t>
      </w:r>
    </w:p>
    <w:sectPr>
      <w:pgSz w:w="11906" w:h="16838"/>
      <w:pgMar w:top="1440" w:right="1587" w:bottom="1440"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B23D869-1535-490F-AA8F-FF1C531DA6C7}"/>
  </w:font>
  <w:font w:name="黑体">
    <w:panose1 w:val="02010609060101010101"/>
    <w:charset w:val="86"/>
    <w:family w:val="auto"/>
    <w:pitch w:val="default"/>
    <w:sig w:usb0="800002BF" w:usb1="38CF7CFA" w:usb2="00000016" w:usb3="00000000" w:csb0="00040001" w:csb1="00000000"/>
    <w:embedRegular r:id="rId2" w:fontKey="{135468C8-F928-4767-A964-99176E8079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32FF6DD5-A838-4639-87D1-987F44644ECA}"/>
  </w:font>
  <w:font w:name="仿宋_GB2312">
    <w:panose1 w:val="02010609030101010101"/>
    <w:charset w:val="86"/>
    <w:family w:val="modern"/>
    <w:pitch w:val="default"/>
    <w:sig w:usb0="00000001" w:usb1="080E0000" w:usb2="00000000" w:usb3="00000000" w:csb0="00040000" w:csb1="00000000"/>
    <w:embedRegular r:id="rId4" w:fontKey="{74F8DB2E-96A8-497A-9FB6-7C13F0F5D4E0}"/>
  </w:font>
  <w:font w:name="方正小标宋简体">
    <w:panose1 w:val="02010600010101010101"/>
    <w:charset w:val="86"/>
    <w:family w:val="auto"/>
    <w:pitch w:val="default"/>
    <w:sig w:usb0="00000001" w:usb1="080E0000" w:usb2="00000000" w:usb3="00000000" w:csb0="00040000" w:csb1="00000000"/>
    <w:embedRegular r:id="rId5" w:fontKey="{5C53568F-331A-46A8-83FD-B88587E7162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6" w:fontKey="{CAD43D3C-63C9-4C03-B60B-F13A59098AB9}"/>
  </w:font>
  <w:font w:name="华文中宋">
    <w:altName w:val="宋体"/>
    <w:panose1 w:val="02010600040101010101"/>
    <w:charset w:val="00"/>
    <w:family w:val="auto"/>
    <w:pitch w:val="default"/>
    <w:sig w:usb0="00000000" w:usb1="00000000" w:usb2="00000000" w:usb3="00000000" w:csb0="0004009F" w:csb1="DFD70000"/>
  </w:font>
  <w:font w:name="方正楷体_GBK">
    <w:panose1 w:val="02000000000000000000"/>
    <w:charset w:val="86"/>
    <w:family w:val="auto"/>
    <w:pitch w:val="default"/>
    <w:sig w:usb0="800002BF" w:usb1="38CF7CFA" w:usb2="00000016" w:usb3="00000000" w:csb0="00040000" w:csb1="00000000"/>
    <w:embedRegular r:id="rId7" w:fontKey="{0E819ABA-52F2-4F67-B75D-6F16E4900546}"/>
  </w:font>
  <w:font w:name="方正小标宋_GBK">
    <w:panose1 w:val="02000000000000000000"/>
    <w:charset w:val="86"/>
    <w:family w:val="auto"/>
    <w:pitch w:val="default"/>
    <w:sig w:usb0="A00002BF" w:usb1="38CF7CFA" w:usb2="00082016" w:usb3="00000000" w:csb0="00040001" w:csb1="00000000"/>
    <w:embedRegular r:id="rId8" w:fontKey="{03A38F74-BF20-47D0-BCFB-09D5F1BD09AA}"/>
  </w:font>
  <w:font w:name="方正公文黑体">
    <w:panose1 w:val="02000500000000000000"/>
    <w:charset w:val="86"/>
    <w:family w:val="auto"/>
    <w:pitch w:val="default"/>
    <w:sig w:usb0="A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9" w:fontKey="{B8D6387A-0FD6-465B-9772-7A28FC5959CA}"/>
  </w:font>
  <w:font w:name="方正黑体_GBK">
    <w:panose1 w:val="03000509000000000000"/>
    <w:charset w:val="86"/>
    <w:family w:val="auto"/>
    <w:pitch w:val="default"/>
    <w:sig w:usb0="00000001" w:usb1="080E0000" w:usb2="00000000" w:usb3="00000000" w:csb0="00040000" w:csb1="00000000"/>
    <w:embedRegular r:id="rId10" w:fontKey="{25510550-0008-476F-8144-CCF3EE1817EA}"/>
  </w:font>
  <w:font w:name="叶根友毛笔行书2.0版">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Calibri Light">
    <w:panose1 w:val="020F0302020204030204"/>
    <w:charset w:val="00"/>
    <w:family w:val="auto"/>
    <w:pitch w:val="default"/>
    <w:sig w:usb0="A00002EF" w:usb1="4000207B" w:usb2="00000000"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新宋体">
    <w:panose1 w:val="02010609030101010101"/>
    <w:charset w:val="86"/>
    <w:family w:val="auto"/>
    <w:pitch w:val="default"/>
    <w:sig w:usb0="00000003" w:usb1="288F0000" w:usb2="00000006" w:usb3="00000000" w:csb0="00040001" w:csb1="00000000"/>
  </w:font>
  <w:font w:name="微软雅黑 Light">
    <w:panose1 w:val="020B0502040204020203"/>
    <w:charset w:val="86"/>
    <w:family w:val="auto"/>
    <w:pitch w:val="default"/>
    <w:sig w:usb0="80000287" w:usb1="2ACF0010" w:usb2="00000016" w:usb3="00000000" w:csb0="0004001F" w:csb1="00000000"/>
  </w:font>
  <w:font w:name="方正仿宋_GB2312">
    <w:panose1 w:val="02000000000000000000"/>
    <w:charset w:val="86"/>
    <w:family w:val="auto"/>
    <w:pitch w:val="default"/>
    <w:sig w:usb0="A00002BF" w:usb1="184F6CFA" w:usb2="00000012" w:usb3="00000000" w:csb0="00040001" w:csb1="00000000"/>
  </w:font>
  <w:font w:name="Batang">
    <w:panose1 w:val="02030600000101010101"/>
    <w:charset w:val="81"/>
    <w:family w:val="auto"/>
    <w:pitch w:val="default"/>
    <w:sig w:usb0="B00002AF" w:usb1="69D77CFB" w:usb2="00000030" w:usb3="00000000" w:csb0="4008009F" w:csb1="DFD70000"/>
  </w:font>
  <w:font w:name="方正仿宋_GB18030">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693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55CE7E">
                          <w:pPr>
                            <w:pStyle w:val="4"/>
                            <w:ind w:left="320" w:leftChars="100" w:right="320" w:rightChars="100"/>
                            <w:rPr>
                              <w:rFonts w:hint="eastAsia" w:hAnsi="仿宋_GB2312" w:cs="仿宋_GB2312"/>
                              <w:sz w:val="28"/>
                              <w:szCs w:val="28"/>
                            </w:rPr>
                          </w:pPr>
                          <w:r>
                            <w:rPr>
                              <w:rFonts w:hint="eastAsia" w:hAnsi="仿宋_GB2312" w:cs="仿宋_GB2312"/>
                              <w:sz w:val="28"/>
                              <w:szCs w:val="28"/>
                            </w:rPr>
                            <w:t xml:space="preserve">— </w:t>
                          </w: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int="eastAsia" w:hAnsi="仿宋_GB2312" w:cs="仿宋_GB2312"/>
                              <w:sz w:val="28"/>
                              <w:szCs w:val="28"/>
                            </w:rPr>
                            <w:t>1</w:t>
                          </w:r>
                          <w:r>
                            <w:rPr>
                              <w:rFonts w:hint="eastAsia" w:hAnsi="仿宋_GB2312" w:cs="仿宋_GB2312"/>
                              <w:sz w:val="28"/>
                              <w:szCs w:val="28"/>
                            </w:rPr>
                            <w:fldChar w:fldCharType="end"/>
                          </w:r>
                          <w:r>
                            <w:rPr>
                              <w:rFonts w:hint="eastAsia" w:hAnsi="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555CE7E">
                    <w:pPr>
                      <w:pStyle w:val="4"/>
                      <w:ind w:left="320" w:leftChars="100" w:right="320" w:rightChars="100"/>
                      <w:rPr>
                        <w:rFonts w:hint="eastAsia" w:hAnsi="仿宋_GB2312" w:cs="仿宋_GB2312"/>
                        <w:sz w:val="28"/>
                        <w:szCs w:val="28"/>
                      </w:rPr>
                    </w:pPr>
                    <w:r>
                      <w:rPr>
                        <w:rFonts w:hint="eastAsia" w:hAnsi="仿宋_GB2312" w:cs="仿宋_GB2312"/>
                        <w:sz w:val="28"/>
                        <w:szCs w:val="28"/>
                      </w:rPr>
                      <w:t xml:space="preserve">— </w:t>
                    </w:r>
                    <w:r>
                      <w:rPr>
                        <w:rFonts w:hint="eastAsia" w:hAnsi="仿宋_GB2312" w:cs="仿宋_GB2312"/>
                        <w:sz w:val="28"/>
                        <w:szCs w:val="28"/>
                      </w:rPr>
                      <w:fldChar w:fldCharType="begin"/>
                    </w:r>
                    <w:r>
                      <w:rPr>
                        <w:rFonts w:hint="eastAsia" w:hAnsi="仿宋_GB2312" w:cs="仿宋_GB2312"/>
                        <w:sz w:val="28"/>
                        <w:szCs w:val="28"/>
                      </w:rPr>
                      <w:instrText xml:space="preserve"> PAGE  \* MERGEFORMAT </w:instrText>
                    </w:r>
                    <w:r>
                      <w:rPr>
                        <w:rFonts w:hint="eastAsia" w:hAnsi="仿宋_GB2312" w:cs="仿宋_GB2312"/>
                        <w:sz w:val="28"/>
                        <w:szCs w:val="28"/>
                      </w:rPr>
                      <w:fldChar w:fldCharType="separate"/>
                    </w:r>
                    <w:r>
                      <w:rPr>
                        <w:rFonts w:hint="eastAsia" w:hAnsi="仿宋_GB2312" w:cs="仿宋_GB2312"/>
                        <w:sz w:val="28"/>
                        <w:szCs w:val="28"/>
                      </w:rPr>
                      <w:t>1</w:t>
                    </w:r>
                    <w:r>
                      <w:rPr>
                        <w:rFonts w:hint="eastAsia" w:hAnsi="仿宋_GB2312" w:cs="仿宋_GB2312"/>
                        <w:sz w:val="28"/>
                        <w:szCs w:val="28"/>
                      </w:rPr>
                      <w:fldChar w:fldCharType="end"/>
                    </w:r>
                    <w:r>
                      <w:rPr>
                        <w:rFonts w:hint="eastAsia" w:hAnsi="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2I2YTNkYjhlZjY0YTE4MzZjMjhhZDlkNDY0YWMifQ=="/>
  </w:docVars>
  <w:rsids>
    <w:rsidRoot w:val="6F237257"/>
    <w:rsid w:val="02387355"/>
    <w:rsid w:val="42764C16"/>
    <w:rsid w:val="6F237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spacing w:before="120" w:after="120"/>
      <w:jc w:val="left"/>
    </w:pPr>
    <w:rPr>
      <w:rFonts w:ascii="Calibri" w:hAnsi="Calibri" w:eastAsia="宋体" w:cs="Calibri"/>
      <w:b/>
      <w:bCs/>
      <w:caps/>
      <w:sz w:val="20"/>
      <w:szCs w:val="20"/>
    </w:rPr>
  </w:style>
  <w:style w:type="paragraph" w:styleId="3">
    <w:name w:val="Body Text"/>
    <w:basedOn w:val="1"/>
    <w:qFormat/>
    <w:uiPriority w:val="1"/>
    <w:pPr>
      <w:spacing w:before="152"/>
      <w:ind w:left="138"/>
    </w:pPr>
    <w:rPr>
      <w:rFonts w:hint="eastAsia" w:ascii="宋体" w:hAnsi="宋体" w:eastAsia="宋体"/>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5408</Words>
  <Characters>5482</Characters>
  <Lines>0</Lines>
  <Paragraphs>0</Paragraphs>
  <TotalTime>43</TotalTime>
  <ScaleCrop>false</ScaleCrop>
  <LinksUpToDate>false</LinksUpToDate>
  <CharactersWithSpaces>5531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2024-02-29T14:09:00Z</dcterms:created>
  <dc:creator>姚丽娟</dc:creator>
  <cp:lastModifiedBy>张晓凤</cp:lastModifiedBy>
  <dcterms:modified xsi:type="dcterms:W3CDTF">2025-08-08T02:30:11Z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FE8EDBFC7AB3489A8A693F43A3AC1500_13</vt:lpwstr>
  </property>
  <property fmtid="{D5CDD505-2E9C-101B-9397-08002B2CF9AE}" pid="4" name="KSOTemplateDocerSaveRecord">
    <vt:lpwstr>eyJoZGlkIjoiMDE5M2I2YTNkYjhlZjY0YTE4MzZjMjhhZDlkNDY0YWMiLCJ1c2VySWQiOiIxMTIyMzMzOTQ2In0=</vt:lpwstr>
  </property>
</Properties>
</file>