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6B81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pPr>
      <w:bookmarkStart w:id="0" w:name="_GoBack"/>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桐城市人民政府办公室关于印发桐城市促进</w:t>
      </w:r>
    </w:p>
    <w:p w14:paraId="4C99B45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传统产业转型升级发展举措十二条的通知</w:t>
      </w:r>
    </w:p>
    <w:p w14:paraId="5F6A16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仿宋_GBK" w:hAnsi="方正仿宋_GBK" w:eastAsia="方正仿宋_GBK" w:cs="方正仿宋_GBK"/>
          <w:i w:val="0"/>
          <w:iCs w:val="0"/>
          <w:caps w:val="0"/>
          <w:color w:val="000000" w:themeColor="text1"/>
          <w:spacing w:val="0"/>
          <w:sz w:val="32"/>
          <w:szCs w:val="32"/>
          <w:shd w:val="clear" w:color="auto" w:fill="auto"/>
          <w14:textFill>
            <w14:solidFill>
              <w14:schemeClr w14:val="tx1"/>
            </w14:solidFill>
          </w14:textFill>
        </w:rPr>
      </w:pPr>
      <w:r>
        <w:rPr>
          <w:rFonts w:hint="eastAsia" w:ascii="方正仿宋_GBK" w:hAnsi="方正仿宋_GBK" w:eastAsia="方正仿宋_GBK" w:cs="方正仿宋_GBK"/>
          <w:i w:val="0"/>
          <w:iCs w:val="0"/>
          <w:caps w:val="0"/>
          <w:color w:val="000000" w:themeColor="text1"/>
          <w:spacing w:val="0"/>
          <w:sz w:val="32"/>
          <w:szCs w:val="32"/>
          <w:shd w:val="clear" w:color="auto" w:fill="auto"/>
          <w14:textFill>
            <w14:solidFill>
              <w14:schemeClr w14:val="tx1"/>
            </w14:solidFill>
          </w14:textFill>
        </w:rPr>
        <w:t>桐政办发〔</w:t>
      </w:r>
      <w:r>
        <w:rPr>
          <w:rFonts w:hint="default" w:ascii="Times New Roman" w:hAnsi="Times New Roman" w:eastAsia="方正仿宋_GBK" w:cs="Times New Roman"/>
          <w:i w:val="0"/>
          <w:iCs w:val="0"/>
          <w:caps w:val="0"/>
          <w:color w:val="000000" w:themeColor="text1"/>
          <w:spacing w:val="0"/>
          <w:sz w:val="32"/>
          <w:szCs w:val="32"/>
          <w:shd w:val="clear" w:color="auto" w:fill="auto"/>
          <w14:textFill>
            <w14:solidFill>
              <w14:schemeClr w14:val="tx1"/>
            </w14:solidFill>
          </w14:textFill>
        </w:rPr>
        <w:t>2023</w:t>
      </w:r>
      <w:r>
        <w:rPr>
          <w:rFonts w:hint="eastAsia" w:ascii="方正仿宋_GBK" w:hAnsi="方正仿宋_GBK" w:eastAsia="方正仿宋_GBK" w:cs="方正仿宋_GBK"/>
          <w:i w:val="0"/>
          <w:iCs w:val="0"/>
          <w:caps w:val="0"/>
          <w:color w:val="000000" w:themeColor="text1"/>
          <w:spacing w:val="0"/>
          <w:sz w:val="32"/>
          <w:szCs w:val="32"/>
          <w:shd w:val="clear" w:color="auto" w:fill="auto"/>
          <w14:textFill>
            <w14:solidFill>
              <w14:schemeClr w14:val="tx1"/>
            </w14:solidFill>
          </w14:textFill>
        </w:rPr>
        <w:t>〕</w:t>
      </w:r>
      <w:r>
        <w:rPr>
          <w:rFonts w:hint="default" w:ascii="Times New Roman" w:hAnsi="Times New Roman" w:eastAsia="方正仿宋_GBK" w:cs="Times New Roman"/>
          <w:i w:val="0"/>
          <w:iCs w:val="0"/>
          <w:caps w:val="0"/>
          <w:color w:val="000000" w:themeColor="text1"/>
          <w:spacing w:val="0"/>
          <w:sz w:val="32"/>
          <w:szCs w:val="32"/>
          <w:shd w:val="clear" w:color="auto" w:fill="auto"/>
          <w14:textFill>
            <w14:solidFill>
              <w14:schemeClr w14:val="tx1"/>
            </w14:solidFill>
          </w14:textFill>
        </w:rPr>
        <w:t>13</w:t>
      </w:r>
      <w:r>
        <w:rPr>
          <w:rFonts w:hint="eastAsia" w:ascii="方正仿宋_GBK" w:hAnsi="方正仿宋_GBK" w:eastAsia="方正仿宋_GBK" w:cs="方正仿宋_GBK"/>
          <w:i w:val="0"/>
          <w:iCs w:val="0"/>
          <w:caps w:val="0"/>
          <w:color w:val="000000" w:themeColor="text1"/>
          <w:spacing w:val="0"/>
          <w:sz w:val="32"/>
          <w:szCs w:val="32"/>
          <w:shd w:val="clear" w:color="auto" w:fill="auto"/>
          <w14:textFill>
            <w14:solidFill>
              <w14:schemeClr w14:val="tx1"/>
            </w14:solidFill>
          </w14:textFill>
        </w:rPr>
        <w:t>号</w:t>
      </w:r>
    </w:p>
    <w:p w14:paraId="218429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666666"/>
          <w:spacing w:val="0"/>
          <w:sz w:val="32"/>
          <w:szCs w:val="32"/>
          <w:shd w:val="clear" w:fill="F6F6F6"/>
        </w:rPr>
      </w:pPr>
    </w:p>
    <w:p w14:paraId="65D0D28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各镇人民政府、街道办事处，经济技术开发区管委会、双新产业园，市政府各部门、各直属机构：</w:t>
      </w:r>
    </w:p>
    <w:p w14:paraId="4A621B9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《桐城市促进传统产业转型升级发展举措十二条》已经市政府同意，现印发给你们，请结合实际认真贯彻落实。</w:t>
      </w:r>
    </w:p>
    <w:p w14:paraId="142ED8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5CC929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420" w:rightChars="200" w:firstLine="0"/>
        <w:jc w:val="right"/>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桐城市人民政府办公室</w:t>
      </w:r>
    </w:p>
    <w:p w14:paraId="0DE9D6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Times New Roman" w:hAnsi="Times New Roman" w:eastAsia="方正仿宋_GBK" w:cs="方正仿宋_GBK"/>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w:t>
      </w:r>
      <w:r>
        <w:rPr>
          <w:rFonts w:hint="eastAsia" w:ascii="Times New Roman" w:hAnsi="Times New Roman" w:eastAsia="方正仿宋_GBK" w:cs="方正仿宋_GBK"/>
          <w:i w:val="0"/>
          <w:iCs w:val="0"/>
          <w:caps w:val="0"/>
          <w:color w:val="333333"/>
          <w:spacing w:val="0"/>
          <w:sz w:val="32"/>
          <w:szCs w:val="32"/>
          <w:shd w:val="clear" w:fill="FFFFFF"/>
        </w:rPr>
        <w:t>4</w:t>
      </w:r>
      <w:r>
        <w:rPr>
          <w:rFonts w:hint="eastAsia" w:ascii="方正仿宋_GBK" w:hAnsi="方正仿宋_GBK" w:eastAsia="方正仿宋_GBK" w:cs="方正仿宋_GBK"/>
          <w:i w:val="0"/>
          <w:iCs w:val="0"/>
          <w:caps w:val="0"/>
          <w:color w:val="333333"/>
          <w:spacing w:val="0"/>
          <w:sz w:val="32"/>
          <w:szCs w:val="32"/>
          <w:shd w:val="clear" w:fill="FFFFFF"/>
        </w:rPr>
        <w:t>月</w:t>
      </w:r>
      <w:r>
        <w:rPr>
          <w:rFonts w:hint="eastAsia" w:ascii="Times New Roman" w:hAnsi="Times New Roman" w:eastAsia="方正仿宋_GBK" w:cs="方正仿宋_GBK"/>
          <w:i w:val="0"/>
          <w:iCs w:val="0"/>
          <w:caps w:val="0"/>
          <w:color w:val="333333"/>
          <w:spacing w:val="0"/>
          <w:sz w:val="32"/>
          <w:szCs w:val="32"/>
          <w:shd w:val="clear" w:fill="FFFFFF"/>
        </w:rPr>
        <w:t>12</w:t>
      </w:r>
      <w:r>
        <w:rPr>
          <w:rFonts w:hint="eastAsia" w:ascii="方正仿宋_GBK" w:hAnsi="方正仿宋_GBK" w:eastAsia="方正仿宋_GBK" w:cs="方正仿宋_GBK"/>
          <w:i w:val="0"/>
          <w:iCs w:val="0"/>
          <w:caps w:val="0"/>
          <w:color w:val="333333"/>
          <w:spacing w:val="0"/>
          <w:sz w:val="32"/>
          <w:szCs w:val="32"/>
          <w:shd w:val="clear" w:fill="FFFFFF"/>
        </w:rPr>
        <w:t>日</w:t>
      </w:r>
    </w:p>
    <w:p w14:paraId="3773F1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27B3C0E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73B701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6BFCAB0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2F4896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1D9B540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2A1503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5D195F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仿宋_GBK" w:hAnsi="方正仿宋_GBK" w:eastAsia="方正仿宋_GBK" w:cs="方正仿宋_GBK"/>
          <w:b/>
          <w:bCs/>
          <w:i w:val="0"/>
          <w:iCs w:val="0"/>
          <w:caps w:val="0"/>
          <w:color w:val="333333"/>
          <w:spacing w:val="0"/>
          <w:sz w:val="32"/>
          <w:szCs w:val="32"/>
          <w:shd w:val="clear" w:fill="FFFFFF"/>
        </w:rPr>
      </w:pPr>
    </w:p>
    <w:p w14:paraId="5F79B07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rPr>
      </w:pPr>
    </w:p>
    <w:p w14:paraId="640D130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rPr>
      </w:pPr>
    </w:p>
    <w:p w14:paraId="765039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rPr>
      </w:pPr>
    </w:p>
    <w:p w14:paraId="29C24F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b/>
          <w:bCs/>
          <w:i w:val="0"/>
          <w:iCs w:val="0"/>
          <w:caps w:val="0"/>
          <w:color w:val="333333"/>
          <w:spacing w:val="0"/>
          <w:sz w:val="44"/>
          <w:szCs w:val="44"/>
          <w:shd w:val="clear" w:fill="FFFFFF"/>
        </w:rPr>
      </w:pPr>
    </w:p>
    <w:p w14:paraId="56252E0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0"/>
        <w:jc w:val="center"/>
        <w:textAlignment w:val="auto"/>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pPr>
      <w:r>
        <w:rPr>
          <w:rFonts w:hint="eastAsia" w:ascii="方正小标宋_GBK" w:hAnsi="方正小标宋_GBK" w:eastAsia="方正小标宋_GBK" w:cs="方正小标宋_GBK"/>
          <w:b w:val="0"/>
          <w:bCs w:val="0"/>
          <w:i w:val="0"/>
          <w:iCs w:val="0"/>
          <w:caps w:val="0"/>
          <w:color w:val="000000" w:themeColor="text1"/>
          <w:spacing w:val="0"/>
          <w:sz w:val="44"/>
          <w:szCs w:val="44"/>
          <w:shd w:val="clear" w:fill="FFFFFF"/>
          <w14:textFill>
            <w14:solidFill>
              <w14:schemeClr w14:val="tx1"/>
            </w14:solidFill>
          </w14:textFill>
        </w:rPr>
        <w:t>桐城市促进传统产业转型升级发展举措十二条</w:t>
      </w:r>
    </w:p>
    <w:p w14:paraId="1F4E52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7DA8DB2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r>
        <w:rPr>
          <w:rFonts w:hint="eastAsia" w:ascii="方正仿宋_GBK" w:hAnsi="方正仿宋_GBK" w:eastAsia="方正仿宋_GBK" w:cs="方正仿宋_GBK"/>
          <w:i w:val="0"/>
          <w:iCs w:val="0"/>
          <w:caps w:val="0"/>
          <w:color w:val="333333"/>
          <w:spacing w:val="0"/>
          <w:sz w:val="32"/>
          <w:szCs w:val="32"/>
          <w:shd w:val="clear" w:fill="FFFFFF"/>
        </w:rPr>
        <w:t>为进一步加快我市传统产业转型升级，以“工业互联网+双碳”为方向加速制造业迈向高端化、智能化、绿色化，特制定以下发展举措：</w:t>
      </w:r>
    </w:p>
    <w:p w14:paraId="51BE9F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一、提升能力素质。</w:t>
      </w:r>
      <w:r>
        <w:rPr>
          <w:rFonts w:hint="eastAsia" w:ascii="方正仿宋_GBK" w:hAnsi="方正仿宋_GBK" w:eastAsia="方正仿宋_GBK" w:cs="方正仿宋_GBK"/>
          <w:i w:val="0"/>
          <w:iCs w:val="0"/>
          <w:caps w:val="0"/>
          <w:color w:val="333333"/>
          <w:spacing w:val="0"/>
          <w:sz w:val="32"/>
          <w:szCs w:val="32"/>
          <w:shd w:val="clear" w:fill="FFFFFF"/>
        </w:rPr>
        <w:t>依托电科云、羚羊、电信运营商等专业资源，每季度至少开展</w:t>
      </w:r>
      <w:r>
        <w:rPr>
          <w:rFonts w:hint="eastAsia" w:ascii="Times New Roman" w:hAnsi="Times New Roman" w:eastAsia="方正仿宋_GBK" w:cs="方正仿宋_GBK"/>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次工业互联网专题培训，补齐企业家思维短板，增强企业家在转型升级中的主动意识；每半年分行业、分层次组织至少</w:t>
      </w:r>
      <w:r>
        <w:rPr>
          <w:rFonts w:hint="eastAsia" w:ascii="Times New Roman" w:hAnsi="Times New Roman" w:eastAsia="方正仿宋_GBK" w:cs="方正仿宋_GBK"/>
          <w:i w:val="0"/>
          <w:iCs w:val="0"/>
          <w:caps w:val="0"/>
          <w:color w:val="333333"/>
          <w:spacing w:val="0"/>
          <w:sz w:val="32"/>
          <w:szCs w:val="32"/>
          <w:shd w:val="clear" w:fill="FFFFFF"/>
        </w:rPr>
        <w:t>1</w:t>
      </w:r>
      <w:r>
        <w:rPr>
          <w:rFonts w:hint="eastAsia" w:ascii="方正仿宋_GBK" w:hAnsi="方正仿宋_GBK" w:eastAsia="方正仿宋_GBK" w:cs="方正仿宋_GBK"/>
          <w:i w:val="0"/>
          <w:iCs w:val="0"/>
          <w:caps w:val="0"/>
          <w:color w:val="333333"/>
          <w:spacing w:val="0"/>
          <w:sz w:val="32"/>
          <w:szCs w:val="32"/>
          <w:shd w:val="clear" w:fill="FFFFFF"/>
        </w:rPr>
        <w:t>次企业家（企二代）到江浙沪等先进发达地区对标企业、知名高校院所交流学习，提高企业家管理水平、创新意识，开拓眼界；依托“与企桐行”早餐会、夜话会等活动，邀请先进地区行业专家、优秀企业家与本地企业家现场交流、互通有无；举办企业家代际传承专题调研座谈会，让老一辈创业元勋与新一代接班人面对面畅谈家族企业如何实现顺利交接，加速企二代接班。</w:t>
      </w:r>
    </w:p>
    <w:p w14:paraId="46CBCE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二、产需精准对接</w:t>
      </w:r>
      <w:r>
        <w:rPr>
          <w:rFonts w:hint="eastAsia" w:ascii="方正仿宋_GBK" w:hAnsi="方正仿宋_GBK" w:eastAsia="方正仿宋_GBK" w:cs="方正仿宋_GBK"/>
          <w:i w:val="0"/>
          <w:iCs w:val="0"/>
          <w:caps w:val="0"/>
          <w:color w:val="333333"/>
          <w:spacing w:val="0"/>
          <w:sz w:val="32"/>
          <w:szCs w:val="32"/>
          <w:shd w:val="clear" w:fill="FFFFFF"/>
        </w:rPr>
        <w:t>。聚焦打通产业链供需协作堵点、卡点，全年组织企业开展“与企桐行”汽车零部件产需对接会、新能源汽车零部件高峰论坛暨产需对接会、中国·桐城绿色包装展览会、双港软包装高峰论坛，引导企业参加省市汽车及零部件、现代纺织服装、新型显示、皖企服务云、国际装备制造业等各类产需对接活动</w:t>
      </w:r>
      <w:r>
        <w:rPr>
          <w:rFonts w:hint="eastAsia" w:ascii="Times New Roman" w:hAnsi="Times New Roman" w:eastAsia="方正仿宋_GBK" w:cs="方正仿宋_GBK"/>
          <w:i w:val="0"/>
          <w:iCs w:val="0"/>
          <w:caps w:val="0"/>
          <w:color w:val="333333"/>
          <w:spacing w:val="0"/>
          <w:sz w:val="32"/>
          <w:szCs w:val="32"/>
          <w:shd w:val="clear" w:fill="FFFFFF"/>
        </w:rPr>
        <w:t>10</w:t>
      </w:r>
      <w:r>
        <w:rPr>
          <w:rFonts w:hint="eastAsia" w:ascii="方正仿宋_GBK" w:hAnsi="方正仿宋_GBK" w:eastAsia="方正仿宋_GBK" w:cs="方正仿宋_GBK"/>
          <w:i w:val="0"/>
          <w:iCs w:val="0"/>
          <w:caps w:val="0"/>
          <w:color w:val="333333"/>
          <w:spacing w:val="0"/>
          <w:sz w:val="32"/>
          <w:szCs w:val="32"/>
          <w:shd w:val="clear" w:fill="FFFFFF"/>
        </w:rPr>
        <w:t>次以上，进一步缩短产业链配套半径，实现产需双方精准对接。</w:t>
      </w:r>
    </w:p>
    <w:p w14:paraId="2EDC2BD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三、搭建科研平台。</w:t>
      </w:r>
      <w:r>
        <w:rPr>
          <w:rFonts w:hint="eastAsia" w:ascii="方正仿宋_GBK" w:hAnsi="方正仿宋_GBK" w:eastAsia="方正仿宋_GBK" w:cs="方正仿宋_GBK"/>
          <w:i w:val="0"/>
          <w:iCs w:val="0"/>
          <w:caps w:val="0"/>
          <w:color w:val="333333"/>
          <w:spacing w:val="0"/>
          <w:sz w:val="32"/>
          <w:szCs w:val="32"/>
          <w:shd w:val="clear" w:fill="FFFFFF"/>
        </w:rPr>
        <w:t>与合工大、江南大学、中科院等联合开展“专家访百企、助力解难题”专题活动；运用好合肥工业大学（桐城）产业研发中心平台，定期组织专家对我市</w:t>
      </w:r>
      <w:r>
        <w:rPr>
          <w:rFonts w:hint="eastAsia" w:ascii="Times New Roman" w:hAnsi="Times New Roman" w:eastAsia="方正仿宋_GBK" w:cs="方正仿宋_GBK"/>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家规上重点产业企业进行实地走访调研，收集企业技术需求，帮助解决“卡脖子”技术难题，促进科技成果项目转化；开展科技项目推介会、成果展示交流会、机构咨询服务等各类产学研活动不少于</w:t>
      </w:r>
      <w:r>
        <w:rPr>
          <w:rFonts w:hint="eastAsia" w:ascii="Times New Roman" w:hAnsi="Times New Roman" w:eastAsia="方正仿宋_GBK" w:cs="方正仿宋_GBK"/>
          <w:i w:val="0"/>
          <w:iCs w:val="0"/>
          <w:caps w:val="0"/>
          <w:color w:val="333333"/>
          <w:spacing w:val="0"/>
          <w:sz w:val="32"/>
          <w:szCs w:val="32"/>
          <w:shd w:val="clear" w:fill="FFFFFF"/>
        </w:rPr>
        <w:t>10</w:t>
      </w:r>
      <w:r>
        <w:rPr>
          <w:rFonts w:hint="eastAsia" w:ascii="方正仿宋_GBK" w:hAnsi="方正仿宋_GBK" w:eastAsia="方正仿宋_GBK" w:cs="方正仿宋_GBK"/>
          <w:i w:val="0"/>
          <w:iCs w:val="0"/>
          <w:caps w:val="0"/>
          <w:color w:val="333333"/>
          <w:spacing w:val="0"/>
          <w:sz w:val="32"/>
          <w:szCs w:val="32"/>
          <w:shd w:val="clear" w:fill="FFFFFF"/>
        </w:rPr>
        <w:t>次，协助企业申报国家、省、市各类科技计划项目不少于</w:t>
      </w:r>
      <w:r>
        <w:rPr>
          <w:rFonts w:hint="eastAsia" w:ascii="Times New Roman" w:hAnsi="Times New Roman" w:eastAsia="方正仿宋_GBK" w:cs="方正仿宋_GBK"/>
          <w:i w:val="0"/>
          <w:iCs w:val="0"/>
          <w:caps w:val="0"/>
          <w:color w:val="333333"/>
          <w:spacing w:val="0"/>
          <w:sz w:val="32"/>
          <w:szCs w:val="32"/>
          <w:shd w:val="clear" w:fill="FFFFFF"/>
        </w:rPr>
        <w:t>20</w:t>
      </w:r>
      <w:r>
        <w:rPr>
          <w:rFonts w:hint="eastAsia" w:ascii="方正仿宋_GBK" w:hAnsi="方正仿宋_GBK" w:eastAsia="方正仿宋_GBK" w:cs="方正仿宋_GBK"/>
          <w:i w:val="0"/>
          <w:iCs w:val="0"/>
          <w:caps w:val="0"/>
          <w:color w:val="333333"/>
          <w:spacing w:val="0"/>
          <w:sz w:val="32"/>
          <w:szCs w:val="32"/>
          <w:shd w:val="clear" w:fill="FFFFFF"/>
        </w:rPr>
        <w:t>项，共建绿色包装安徽省重点实验室或工程（技术）中心等省级研发平台。</w:t>
      </w:r>
    </w:p>
    <w:p w14:paraId="6141E43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四、做强本土品牌。</w:t>
      </w:r>
      <w:r>
        <w:rPr>
          <w:rFonts w:hint="eastAsia" w:ascii="方正仿宋_GBK" w:hAnsi="方正仿宋_GBK" w:eastAsia="方正仿宋_GBK" w:cs="方正仿宋_GBK"/>
          <w:i w:val="0"/>
          <w:iCs w:val="0"/>
          <w:caps w:val="0"/>
          <w:color w:val="333333"/>
          <w:spacing w:val="0"/>
          <w:sz w:val="32"/>
          <w:szCs w:val="32"/>
          <w:shd w:val="clear" w:fill="FFFFFF"/>
        </w:rPr>
        <w:t>鼓励企业实施质量品牌战略，做精做优“金田”“百世佳”“顺彤”等国内知名品牌，引导传统产业优势企业建立健全先进质量管理体系、企业标准体系、质量信用体系，主导或参与国家、行业标准的制修订，提升绿色包装产业整体影响力和知名度。</w:t>
      </w:r>
    </w:p>
    <w:p w14:paraId="35ABA3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五、支持技改扩能。</w:t>
      </w:r>
      <w:r>
        <w:rPr>
          <w:rFonts w:hint="eastAsia" w:ascii="方正仿宋_GBK" w:hAnsi="方正仿宋_GBK" w:eastAsia="方正仿宋_GBK" w:cs="方正仿宋_GBK"/>
          <w:i w:val="0"/>
          <w:iCs w:val="0"/>
          <w:caps w:val="0"/>
          <w:color w:val="333333"/>
          <w:spacing w:val="0"/>
          <w:sz w:val="32"/>
          <w:szCs w:val="32"/>
          <w:shd w:val="clear" w:fill="FFFFFF"/>
        </w:rPr>
        <w:t>推进制盖制刷、绿色包装、健康防护用品、羽绒家纺等传统产业技术改造，建立“老树发新枝”技改重点项目库，分行业储备一批重点技改项目，建立完善专班帮扶机制，以“送政策上门”“政策找企业”等创新型服务方式为抓手，加快项目投产达效，力争</w:t>
      </w:r>
      <w:r>
        <w:rPr>
          <w:rFonts w:hint="eastAsia" w:ascii="Times New Roman" w:hAnsi="Times New Roman" w:eastAsia="方正仿宋_GBK" w:cs="方正仿宋_GBK"/>
          <w:i w:val="0"/>
          <w:iCs w:val="0"/>
          <w:caps w:val="0"/>
          <w:color w:val="333333"/>
          <w:spacing w:val="0"/>
          <w:sz w:val="32"/>
          <w:szCs w:val="32"/>
          <w:shd w:val="clear" w:fill="FFFFFF"/>
        </w:rPr>
        <w:t>3</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年内实现规上企业技术改造全覆盖。对当年加快工业设备技术改造项目且纳入统计范围，设备投资额达</w:t>
      </w:r>
      <w:r>
        <w:rPr>
          <w:rFonts w:hint="eastAsia" w:ascii="Times New Roman" w:hAnsi="Times New Roman" w:eastAsia="方正仿宋_GBK" w:cs="方正仿宋_GBK"/>
          <w:i w:val="0"/>
          <w:iCs w:val="0"/>
          <w:caps w:val="0"/>
          <w:color w:val="333333"/>
          <w:spacing w:val="0"/>
          <w:sz w:val="32"/>
          <w:szCs w:val="32"/>
          <w:shd w:val="clear" w:fill="FFFFFF"/>
        </w:rPr>
        <w:t>200</w:t>
      </w:r>
      <w:r>
        <w:rPr>
          <w:rFonts w:hint="eastAsia" w:ascii="方正仿宋_GBK" w:hAnsi="方正仿宋_GBK" w:eastAsia="方正仿宋_GBK" w:cs="方正仿宋_GBK"/>
          <w:i w:val="0"/>
          <w:iCs w:val="0"/>
          <w:caps w:val="0"/>
          <w:color w:val="333333"/>
          <w:spacing w:val="0"/>
          <w:sz w:val="32"/>
          <w:szCs w:val="32"/>
          <w:shd w:val="clear" w:fill="FFFFFF"/>
        </w:rPr>
        <w:t>万元以上</w:t>
      </w:r>
      <w:r>
        <w:rPr>
          <w:rFonts w:hint="eastAsia" w:ascii="Times New Roman" w:hAnsi="Times New Roman" w:eastAsia="方正仿宋_GBK" w:cs="方正仿宋_GBK"/>
          <w:i w:val="0"/>
          <w:iCs w:val="0"/>
          <w:caps w:val="0"/>
          <w:color w:val="333333"/>
          <w:spacing w:val="0"/>
          <w:sz w:val="32"/>
          <w:szCs w:val="32"/>
          <w:shd w:val="clear" w:fill="FFFFFF"/>
        </w:rPr>
        <w:t>500</w:t>
      </w:r>
      <w:r>
        <w:rPr>
          <w:rFonts w:hint="eastAsia" w:ascii="方正仿宋_GBK" w:hAnsi="方正仿宋_GBK" w:eastAsia="方正仿宋_GBK" w:cs="方正仿宋_GBK"/>
          <w:i w:val="0"/>
          <w:iCs w:val="0"/>
          <w:caps w:val="0"/>
          <w:color w:val="333333"/>
          <w:spacing w:val="0"/>
          <w:sz w:val="32"/>
          <w:szCs w:val="32"/>
          <w:shd w:val="clear" w:fill="FFFFFF"/>
        </w:rPr>
        <w:t>万元以下，</w:t>
      </w:r>
      <w:r>
        <w:rPr>
          <w:rFonts w:hint="eastAsia" w:ascii="Times New Roman" w:hAnsi="Times New Roman" w:eastAsia="方正仿宋_GBK" w:cs="方正仿宋_GBK"/>
          <w:i w:val="0"/>
          <w:iCs w:val="0"/>
          <w:caps w:val="0"/>
          <w:color w:val="333333"/>
          <w:spacing w:val="0"/>
          <w:sz w:val="32"/>
          <w:szCs w:val="32"/>
          <w:shd w:val="clear" w:fill="FFFFFF"/>
        </w:rPr>
        <w:t>500</w:t>
      </w:r>
      <w:r>
        <w:rPr>
          <w:rFonts w:hint="eastAsia" w:ascii="方正仿宋_GBK" w:hAnsi="方正仿宋_GBK" w:eastAsia="方正仿宋_GBK" w:cs="方正仿宋_GBK"/>
          <w:i w:val="0"/>
          <w:iCs w:val="0"/>
          <w:caps w:val="0"/>
          <w:color w:val="333333"/>
          <w:spacing w:val="0"/>
          <w:sz w:val="32"/>
          <w:szCs w:val="32"/>
          <w:shd w:val="clear" w:fill="FFFFFF"/>
        </w:rPr>
        <w:t>万元以上</w:t>
      </w:r>
      <w:r>
        <w:rPr>
          <w:rFonts w:hint="eastAsia" w:ascii="Times New Roman" w:hAnsi="Times New Roman" w:eastAsia="方正仿宋_GBK" w:cs="方正仿宋_GBK"/>
          <w:i w:val="0"/>
          <w:iCs w:val="0"/>
          <w:caps w:val="0"/>
          <w:color w:val="333333"/>
          <w:spacing w:val="0"/>
          <w:sz w:val="32"/>
          <w:szCs w:val="32"/>
          <w:shd w:val="clear" w:fill="FFFFFF"/>
        </w:rPr>
        <w:t>1000</w:t>
      </w:r>
      <w:r>
        <w:rPr>
          <w:rFonts w:hint="eastAsia" w:ascii="方正仿宋_GBK" w:hAnsi="方正仿宋_GBK" w:eastAsia="方正仿宋_GBK" w:cs="方正仿宋_GBK"/>
          <w:i w:val="0"/>
          <w:iCs w:val="0"/>
          <w:caps w:val="0"/>
          <w:color w:val="333333"/>
          <w:spacing w:val="0"/>
          <w:sz w:val="32"/>
          <w:szCs w:val="32"/>
          <w:shd w:val="clear" w:fill="FFFFFF"/>
        </w:rPr>
        <w:t>万元以下以及</w:t>
      </w:r>
      <w:r>
        <w:rPr>
          <w:rFonts w:hint="eastAsia" w:ascii="Times New Roman" w:hAnsi="Times New Roman" w:eastAsia="方正仿宋_GBK" w:cs="方正仿宋_GBK"/>
          <w:i w:val="0"/>
          <w:iCs w:val="0"/>
          <w:caps w:val="0"/>
          <w:color w:val="333333"/>
          <w:spacing w:val="0"/>
          <w:sz w:val="32"/>
          <w:szCs w:val="32"/>
          <w:shd w:val="clear" w:fill="FFFFFF"/>
        </w:rPr>
        <w:t>1000</w:t>
      </w:r>
      <w:r>
        <w:rPr>
          <w:rFonts w:hint="eastAsia" w:ascii="方正仿宋_GBK" w:hAnsi="方正仿宋_GBK" w:eastAsia="方正仿宋_GBK" w:cs="方正仿宋_GBK"/>
          <w:i w:val="0"/>
          <w:iCs w:val="0"/>
          <w:caps w:val="0"/>
          <w:color w:val="333333"/>
          <w:spacing w:val="0"/>
          <w:sz w:val="32"/>
          <w:szCs w:val="32"/>
          <w:shd w:val="clear" w:fill="FFFFFF"/>
        </w:rPr>
        <w:t>万元以上</w:t>
      </w:r>
      <w:r>
        <w:rPr>
          <w:rFonts w:hint="eastAsia" w:ascii="Times New Roman" w:hAnsi="Times New Roman" w:eastAsia="方正仿宋_GBK" w:cs="方正仿宋_GBK"/>
          <w:i w:val="0"/>
          <w:iCs w:val="0"/>
          <w:caps w:val="0"/>
          <w:color w:val="333333"/>
          <w:spacing w:val="0"/>
          <w:sz w:val="32"/>
          <w:szCs w:val="32"/>
          <w:shd w:val="clear" w:fill="FFFFFF"/>
        </w:rPr>
        <w:t>2000</w:t>
      </w:r>
      <w:r>
        <w:rPr>
          <w:rFonts w:hint="eastAsia" w:ascii="方正仿宋_GBK" w:hAnsi="方正仿宋_GBK" w:eastAsia="方正仿宋_GBK" w:cs="方正仿宋_GBK"/>
          <w:i w:val="0"/>
          <w:iCs w:val="0"/>
          <w:caps w:val="0"/>
          <w:color w:val="333333"/>
          <w:spacing w:val="0"/>
          <w:sz w:val="32"/>
          <w:szCs w:val="32"/>
          <w:shd w:val="clear" w:fill="FFFFFF"/>
        </w:rPr>
        <w:t>万元以下的项目，分别按设备投资额的</w:t>
      </w:r>
      <w:r>
        <w:rPr>
          <w:rFonts w:hint="eastAsia" w:ascii="Times New Roman" w:hAnsi="Times New Roman" w:eastAsia="方正仿宋_GBK" w:cs="方正仿宋_GBK"/>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6</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Times New Roman" w:hAnsi="Times New Roman" w:eastAsia="方正仿宋_GBK" w:cs="方正仿宋_GBK"/>
          <w:i w:val="0"/>
          <w:iCs w:val="0"/>
          <w:caps w:val="0"/>
          <w:color w:val="333333"/>
          <w:spacing w:val="0"/>
          <w:sz w:val="32"/>
          <w:szCs w:val="32"/>
          <w:shd w:val="clear" w:fill="FFFFFF"/>
        </w:rPr>
        <w:t>7</w:t>
      </w:r>
      <w:r>
        <w:rPr>
          <w:rFonts w:hint="eastAsia" w:ascii="方正仿宋_GBK" w:hAnsi="方正仿宋_GBK" w:eastAsia="方正仿宋_GBK" w:cs="方正仿宋_GBK"/>
          <w:i w:val="0"/>
          <w:iCs w:val="0"/>
          <w:caps w:val="0"/>
          <w:color w:val="333333"/>
          <w:spacing w:val="0"/>
          <w:sz w:val="32"/>
          <w:szCs w:val="32"/>
          <w:shd w:val="clear" w:fill="FFFFFF"/>
        </w:rPr>
        <w:t>%给予补助，最高补助</w:t>
      </w:r>
      <w:r>
        <w:rPr>
          <w:rFonts w:hint="eastAsia" w:ascii="Times New Roman" w:hAnsi="Times New Roman" w:eastAsia="方正仿宋_GBK" w:cs="方正仿宋_GBK"/>
          <w:i w:val="0"/>
          <w:iCs w:val="0"/>
          <w:caps w:val="0"/>
          <w:color w:val="333333"/>
          <w:spacing w:val="0"/>
          <w:sz w:val="32"/>
          <w:szCs w:val="32"/>
          <w:shd w:val="clear" w:fill="FFFFFF"/>
        </w:rPr>
        <w:t>80</w:t>
      </w:r>
      <w:r>
        <w:rPr>
          <w:rFonts w:hint="eastAsia" w:ascii="方正仿宋_GBK" w:hAnsi="方正仿宋_GBK" w:eastAsia="方正仿宋_GBK" w:cs="方正仿宋_GBK"/>
          <w:i w:val="0"/>
          <w:iCs w:val="0"/>
          <w:caps w:val="0"/>
          <w:color w:val="333333"/>
          <w:spacing w:val="0"/>
          <w:sz w:val="32"/>
          <w:szCs w:val="32"/>
          <w:shd w:val="clear" w:fill="FFFFFF"/>
        </w:rPr>
        <w:t>万元；对设备投资额</w:t>
      </w:r>
      <w:r>
        <w:rPr>
          <w:rFonts w:hint="eastAsia" w:ascii="Times New Roman" w:hAnsi="Times New Roman" w:eastAsia="方正仿宋_GBK" w:cs="方正仿宋_GBK"/>
          <w:i w:val="0"/>
          <w:iCs w:val="0"/>
          <w:caps w:val="0"/>
          <w:color w:val="333333"/>
          <w:spacing w:val="0"/>
          <w:sz w:val="32"/>
          <w:szCs w:val="32"/>
          <w:shd w:val="clear" w:fill="FFFFFF"/>
        </w:rPr>
        <w:t>2000</w:t>
      </w:r>
      <w:r>
        <w:rPr>
          <w:rFonts w:hint="eastAsia" w:ascii="方正仿宋_GBK" w:hAnsi="方正仿宋_GBK" w:eastAsia="方正仿宋_GBK" w:cs="方正仿宋_GBK"/>
          <w:i w:val="0"/>
          <w:iCs w:val="0"/>
          <w:caps w:val="0"/>
          <w:color w:val="333333"/>
          <w:spacing w:val="0"/>
          <w:sz w:val="32"/>
          <w:szCs w:val="32"/>
          <w:shd w:val="clear" w:fill="FFFFFF"/>
        </w:rPr>
        <w:t>万元以上的项目，采取“一事一议”。</w:t>
      </w:r>
    </w:p>
    <w:p w14:paraId="698CFF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六、智改数转赋能。</w:t>
      </w:r>
      <w:r>
        <w:rPr>
          <w:rFonts w:hint="eastAsia" w:ascii="方正仿宋_GBK" w:hAnsi="方正仿宋_GBK" w:eastAsia="方正仿宋_GBK" w:cs="方正仿宋_GBK"/>
          <w:i w:val="0"/>
          <w:iCs w:val="0"/>
          <w:caps w:val="0"/>
          <w:color w:val="333333"/>
          <w:spacing w:val="0"/>
          <w:sz w:val="32"/>
          <w:szCs w:val="32"/>
          <w:shd w:val="clear" w:fill="FFFFFF"/>
        </w:rPr>
        <w:t>每年安排不少于</w:t>
      </w:r>
      <w:r>
        <w:rPr>
          <w:rFonts w:hint="eastAsia" w:ascii="Times New Roman" w:hAnsi="Times New Roman" w:eastAsia="方正仿宋_GBK" w:cs="方正仿宋_GBK"/>
          <w:i w:val="0"/>
          <w:iCs w:val="0"/>
          <w:caps w:val="0"/>
          <w:color w:val="333333"/>
          <w:spacing w:val="0"/>
          <w:sz w:val="32"/>
          <w:szCs w:val="32"/>
          <w:shd w:val="clear" w:fill="FFFFFF"/>
        </w:rPr>
        <w:t>20</w:t>
      </w:r>
      <w:r>
        <w:rPr>
          <w:rFonts w:hint="eastAsia" w:ascii="方正仿宋_GBK" w:hAnsi="方正仿宋_GBK" w:eastAsia="方正仿宋_GBK" w:cs="方正仿宋_GBK"/>
          <w:i w:val="0"/>
          <w:iCs w:val="0"/>
          <w:caps w:val="0"/>
          <w:color w:val="333333"/>
          <w:spacing w:val="0"/>
          <w:sz w:val="32"/>
          <w:szCs w:val="32"/>
          <w:shd w:val="clear" w:fill="FFFFFF"/>
        </w:rPr>
        <w:t>%的规上工业企业免费开展数字化诊断，对完成诊断的企业，引导企业加大全要素、全流程、全生态数字化改造力度，针对性开发共性及个性场景应用，打造样本企业，加快全行业“看样学样”，分层分批实现行业全覆盖，全年企业上云</w:t>
      </w:r>
      <w:r>
        <w:rPr>
          <w:rFonts w:hint="eastAsia" w:ascii="Times New Roman" w:hAnsi="Times New Roman" w:eastAsia="方正仿宋_GBK" w:cs="方正仿宋_GBK"/>
          <w:i w:val="0"/>
          <w:iCs w:val="0"/>
          <w:caps w:val="0"/>
          <w:color w:val="333333"/>
          <w:spacing w:val="0"/>
          <w:sz w:val="32"/>
          <w:szCs w:val="32"/>
          <w:shd w:val="clear" w:fill="FFFFFF"/>
        </w:rPr>
        <w:t>50</w:t>
      </w:r>
      <w:r>
        <w:rPr>
          <w:rFonts w:hint="eastAsia" w:ascii="方正仿宋_GBK" w:hAnsi="方正仿宋_GBK" w:eastAsia="方正仿宋_GBK" w:cs="方正仿宋_GBK"/>
          <w:i w:val="0"/>
          <w:iCs w:val="0"/>
          <w:caps w:val="0"/>
          <w:color w:val="333333"/>
          <w:spacing w:val="0"/>
          <w:sz w:val="32"/>
          <w:szCs w:val="32"/>
          <w:shd w:val="clear" w:fill="FFFFFF"/>
        </w:rPr>
        <w:t>家、培育智能工厂和数字化车间</w:t>
      </w:r>
      <w:r>
        <w:rPr>
          <w:rFonts w:hint="eastAsia" w:ascii="Times New Roman" w:hAnsi="Times New Roman" w:eastAsia="方正仿宋_GBK" w:cs="方正仿宋_GBK"/>
          <w:i w:val="0"/>
          <w:iCs w:val="0"/>
          <w:caps w:val="0"/>
          <w:color w:val="333333"/>
          <w:spacing w:val="0"/>
          <w:sz w:val="32"/>
          <w:szCs w:val="32"/>
          <w:shd w:val="clear" w:fill="FFFFFF"/>
        </w:rPr>
        <w:t>10</w:t>
      </w:r>
      <w:r>
        <w:rPr>
          <w:rFonts w:hint="eastAsia" w:ascii="方正仿宋_GBK" w:hAnsi="方正仿宋_GBK" w:eastAsia="方正仿宋_GBK" w:cs="方正仿宋_GBK"/>
          <w:i w:val="0"/>
          <w:iCs w:val="0"/>
          <w:caps w:val="0"/>
          <w:color w:val="333333"/>
          <w:spacing w:val="0"/>
          <w:sz w:val="32"/>
          <w:szCs w:val="32"/>
          <w:shd w:val="clear" w:fill="FFFFFF"/>
        </w:rPr>
        <w:t>个以上。对当年获得省级数字化车间、智能工厂的，分别给予企业一次性奖补</w:t>
      </w:r>
      <w:r>
        <w:rPr>
          <w:rFonts w:hint="eastAsia" w:ascii="Times New Roman" w:hAnsi="Times New Roman" w:eastAsia="方正仿宋_GBK" w:cs="方正仿宋_GBK"/>
          <w:i w:val="0"/>
          <w:iCs w:val="0"/>
          <w:caps w:val="0"/>
          <w:color w:val="333333"/>
          <w:spacing w:val="0"/>
          <w:sz w:val="32"/>
          <w:szCs w:val="32"/>
          <w:shd w:val="clear" w:fill="FFFFFF"/>
        </w:rPr>
        <w:t>10</w:t>
      </w:r>
      <w:r>
        <w:rPr>
          <w:rFonts w:hint="eastAsia" w:ascii="方正仿宋_GBK" w:hAnsi="方正仿宋_GBK" w:eastAsia="方正仿宋_GBK" w:cs="方正仿宋_GBK"/>
          <w:i w:val="0"/>
          <w:iCs w:val="0"/>
          <w:caps w:val="0"/>
          <w:color w:val="333333"/>
          <w:spacing w:val="0"/>
          <w:sz w:val="32"/>
          <w:szCs w:val="32"/>
          <w:shd w:val="clear" w:fill="FFFFFF"/>
        </w:rPr>
        <w:t>万元、</w:t>
      </w:r>
      <w:r>
        <w:rPr>
          <w:rFonts w:hint="eastAsia" w:ascii="Times New Roman" w:hAnsi="Times New Roman" w:eastAsia="方正仿宋_GBK" w:cs="方正仿宋_GBK"/>
          <w:i w:val="0"/>
          <w:iCs w:val="0"/>
          <w:caps w:val="0"/>
          <w:color w:val="333333"/>
          <w:spacing w:val="0"/>
          <w:sz w:val="32"/>
          <w:szCs w:val="32"/>
          <w:shd w:val="clear" w:fill="FFFFFF"/>
        </w:rPr>
        <w:t>20</w:t>
      </w:r>
      <w:r>
        <w:rPr>
          <w:rFonts w:hint="eastAsia" w:ascii="方正仿宋_GBK" w:hAnsi="方正仿宋_GBK" w:eastAsia="方正仿宋_GBK" w:cs="方正仿宋_GBK"/>
          <w:i w:val="0"/>
          <w:iCs w:val="0"/>
          <w:caps w:val="0"/>
          <w:color w:val="333333"/>
          <w:spacing w:val="0"/>
          <w:sz w:val="32"/>
          <w:szCs w:val="32"/>
          <w:shd w:val="clear" w:fill="FFFFFF"/>
        </w:rPr>
        <w:t>万元；对当年获得安庆市级数字化车间、智能工厂的，分别给予企业一次性奖补</w:t>
      </w:r>
      <w:r>
        <w:rPr>
          <w:rFonts w:hint="eastAsia" w:ascii="Times New Roman" w:hAnsi="Times New Roman" w:eastAsia="方正仿宋_GBK" w:cs="方正仿宋_GBK"/>
          <w:i w:val="0"/>
          <w:iCs w:val="0"/>
          <w:caps w:val="0"/>
          <w:color w:val="333333"/>
          <w:spacing w:val="0"/>
          <w:sz w:val="32"/>
          <w:szCs w:val="32"/>
          <w:shd w:val="clear" w:fill="FFFFFF"/>
        </w:rPr>
        <w:t>5</w:t>
      </w:r>
      <w:r>
        <w:rPr>
          <w:rFonts w:hint="eastAsia" w:ascii="方正仿宋_GBK" w:hAnsi="方正仿宋_GBK" w:eastAsia="方正仿宋_GBK" w:cs="方正仿宋_GBK"/>
          <w:i w:val="0"/>
          <w:iCs w:val="0"/>
          <w:caps w:val="0"/>
          <w:color w:val="333333"/>
          <w:spacing w:val="0"/>
          <w:sz w:val="32"/>
          <w:szCs w:val="32"/>
          <w:shd w:val="clear" w:fill="FFFFFF"/>
        </w:rPr>
        <w:t>万元、</w:t>
      </w:r>
      <w:r>
        <w:rPr>
          <w:rFonts w:hint="eastAsia" w:ascii="Times New Roman" w:hAnsi="Times New Roman" w:eastAsia="方正仿宋_GBK" w:cs="方正仿宋_GBK"/>
          <w:i w:val="0"/>
          <w:iCs w:val="0"/>
          <w:caps w:val="0"/>
          <w:color w:val="333333"/>
          <w:spacing w:val="0"/>
          <w:sz w:val="32"/>
          <w:szCs w:val="32"/>
          <w:shd w:val="clear" w:fill="FFFFFF"/>
        </w:rPr>
        <w:t>10</w:t>
      </w:r>
      <w:r>
        <w:rPr>
          <w:rFonts w:hint="eastAsia" w:ascii="方正仿宋_GBK" w:hAnsi="方正仿宋_GBK" w:eastAsia="方正仿宋_GBK" w:cs="方正仿宋_GBK"/>
          <w:i w:val="0"/>
          <w:iCs w:val="0"/>
          <w:caps w:val="0"/>
          <w:color w:val="333333"/>
          <w:spacing w:val="0"/>
          <w:sz w:val="32"/>
          <w:szCs w:val="32"/>
          <w:shd w:val="clear" w:fill="FFFFFF"/>
        </w:rPr>
        <w:t>万元。</w:t>
      </w:r>
    </w:p>
    <w:p w14:paraId="40D999C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七、金融降本增效。</w:t>
      </w:r>
      <w:r>
        <w:rPr>
          <w:rFonts w:hint="eastAsia" w:ascii="方正仿宋_GBK" w:hAnsi="方正仿宋_GBK" w:eastAsia="方正仿宋_GBK" w:cs="方正仿宋_GBK"/>
          <w:i w:val="0"/>
          <w:iCs w:val="0"/>
          <w:caps w:val="0"/>
          <w:color w:val="333333"/>
          <w:spacing w:val="0"/>
          <w:sz w:val="32"/>
          <w:szCs w:val="32"/>
          <w:shd w:val="clear" w:fill="FFFFFF"/>
        </w:rPr>
        <w:t>强化金融资本对接，常态化组织开展银企对接服务活动；设立“转型升级贷”，出台贴息政策，降低企业担保费率，大力促进制造业设备更新、技术改造、绿色转型发展，打造企业全生命周期的金融服务体系；鼓励组建转型升级引导基金，委托专业化机构市场化运营，推进基金与企业项目面对面对接，发挥基金在资源优化配置、拓宽企业融资渠道、助推产业转型升级等方面的“叠加效应”。</w:t>
      </w:r>
    </w:p>
    <w:p w14:paraId="22B6E02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八、强化亩均结果运用。</w:t>
      </w:r>
      <w:r>
        <w:rPr>
          <w:rFonts w:hint="eastAsia" w:ascii="方正仿宋_GBK" w:hAnsi="方正仿宋_GBK" w:eastAsia="方正仿宋_GBK" w:cs="方正仿宋_GBK"/>
          <w:i w:val="0"/>
          <w:iCs w:val="0"/>
          <w:caps w:val="0"/>
          <w:color w:val="333333"/>
          <w:spacing w:val="0"/>
          <w:sz w:val="32"/>
          <w:szCs w:val="32"/>
          <w:shd w:val="clear" w:fill="FFFFFF"/>
        </w:rPr>
        <w:t>坚持正向激励与反向倒逼相结合，凡是涉及市本级扶持产业发展的政策资金，按A类</w:t>
      </w:r>
      <w:r>
        <w:rPr>
          <w:rFonts w:hint="eastAsia" w:ascii="Times New Roman" w:hAnsi="Times New Roman" w:eastAsia="方正仿宋_GBK" w:cs="方正仿宋_GBK"/>
          <w:i w:val="0"/>
          <w:iCs w:val="0"/>
          <w:caps w:val="0"/>
          <w:color w:val="333333"/>
          <w:spacing w:val="0"/>
          <w:sz w:val="32"/>
          <w:szCs w:val="32"/>
          <w:shd w:val="clear" w:fill="FFFFFF"/>
        </w:rPr>
        <w:t>100</w:t>
      </w:r>
      <w:r>
        <w:rPr>
          <w:rFonts w:hint="eastAsia" w:ascii="方正仿宋_GBK" w:hAnsi="方正仿宋_GBK" w:eastAsia="方正仿宋_GBK" w:cs="方正仿宋_GBK"/>
          <w:i w:val="0"/>
          <w:iCs w:val="0"/>
          <w:caps w:val="0"/>
          <w:color w:val="333333"/>
          <w:spacing w:val="0"/>
          <w:sz w:val="32"/>
          <w:szCs w:val="32"/>
          <w:shd w:val="clear" w:fill="FFFFFF"/>
        </w:rPr>
        <w:t>%、B类</w:t>
      </w:r>
      <w:r>
        <w:rPr>
          <w:rFonts w:hint="eastAsia" w:ascii="Times New Roman" w:hAnsi="Times New Roman" w:eastAsia="方正仿宋_GBK" w:cs="方正仿宋_GBK"/>
          <w:i w:val="0"/>
          <w:iCs w:val="0"/>
          <w:caps w:val="0"/>
          <w:color w:val="333333"/>
          <w:spacing w:val="0"/>
          <w:sz w:val="32"/>
          <w:szCs w:val="32"/>
          <w:shd w:val="clear" w:fill="FFFFFF"/>
        </w:rPr>
        <w:t>70</w:t>
      </w:r>
      <w:r>
        <w:rPr>
          <w:rFonts w:hint="eastAsia" w:ascii="方正仿宋_GBK" w:hAnsi="方正仿宋_GBK" w:eastAsia="方正仿宋_GBK" w:cs="方正仿宋_GBK"/>
          <w:i w:val="0"/>
          <w:iCs w:val="0"/>
          <w:caps w:val="0"/>
          <w:color w:val="333333"/>
          <w:spacing w:val="0"/>
          <w:sz w:val="32"/>
          <w:szCs w:val="32"/>
          <w:shd w:val="clear" w:fill="FFFFFF"/>
        </w:rPr>
        <w:t>%、C类</w:t>
      </w:r>
      <w:r>
        <w:rPr>
          <w:rFonts w:hint="eastAsia" w:ascii="Times New Roman" w:hAnsi="Times New Roman" w:eastAsia="方正仿宋_GBK" w:cs="方正仿宋_GBK"/>
          <w:i w:val="0"/>
          <w:iCs w:val="0"/>
          <w:caps w:val="0"/>
          <w:color w:val="333333"/>
          <w:spacing w:val="0"/>
          <w:sz w:val="32"/>
          <w:szCs w:val="32"/>
          <w:shd w:val="clear" w:fill="FFFFFF"/>
        </w:rPr>
        <w:t>40</w:t>
      </w:r>
      <w:r>
        <w:rPr>
          <w:rFonts w:hint="eastAsia" w:ascii="方正仿宋_GBK" w:hAnsi="方正仿宋_GBK" w:eastAsia="方正仿宋_GBK" w:cs="方正仿宋_GBK"/>
          <w:i w:val="0"/>
          <w:iCs w:val="0"/>
          <w:caps w:val="0"/>
          <w:color w:val="333333"/>
          <w:spacing w:val="0"/>
          <w:sz w:val="32"/>
          <w:szCs w:val="32"/>
          <w:shd w:val="clear" w:fill="FFFFFF"/>
        </w:rPr>
        <w:t>%、D类不享受进行兑现，对用电、用水、用气等资源要素依法依规实施差别化价格政策；全面查清闲置、低效工业土地权属、位置、面积、规划用途，逐宗逐地块分析原因，建立工作台账，对低效用地加速“腾笼换鸟”、推动复合开发、挖潜发展空间和鼓励“退散进集”，力争全年清理盘活土地</w:t>
      </w:r>
      <w:r>
        <w:rPr>
          <w:rFonts w:hint="eastAsia" w:ascii="Times New Roman" w:hAnsi="Times New Roman" w:eastAsia="方正仿宋_GBK" w:cs="方正仿宋_GBK"/>
          <w:i w:val="0"/>
          <w:iCs w:val="0"/>
          <w:caps w:val="0"/>
          <w:color w:val="333333"/>
          <w:spacing w:val="0"/>
          <w:sz w:val="32"/>
          <w:szCs w:val="32"/>
          <w:shd w:val="clear" w:fill="FFFFFF"/>
        </w:rPr>
        <w:t>5500</w:t>
      </w:r>
      <w:r>
        <w:rPr>
          <w:rFonts w:hint="eastAsia" w:ascii="方正仿宋_GBK" w:hAnsi="方正仿宋_GBK" w:eastAsia="方正仿宋_GBK" w:cs="方正仿宋_GBK"/>
          <w:i w:val="0"/>
          <w:iCs w:val="0"/>
          <w:caps w:val="0"/>
          <w:color w:val="333333"/>
          <w:spacing w:val="0"/>
          <w:sz w:val="32"/>
          <w:szCs w:val="32"/>
          <w:shd w:val="clear" w:fill="FFFFFF"/>
        </w:rPr>
        <w:t>亩以上。</w:t>
      </w:r>
    </w:p>
    <w:p w14:paraId="373FC90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九、加强“散乱污”整治。</w:t>
      </w:r>
      <w:r>
        <w:rPr>
          <w:rFonts w:hint="eastAsia" w:ascii="方正仿宋_GBK" w:hAnsi="方正仿宋_GBK" w:eastAsia="方正仿宋_GBK" w:cs="方正仿宋_GBK"/>
          <w:i w:val="0"/>
          <w:iCs w:val="0"/>
          <w:caps w:val="0"/>
          <w:color w:val="333333"/>
          <w:spacing w:val="0"/>
          <w:sz w:val="32"/>
          <w:szCs w:val="32"/>
          <w:shd w:val="clear" w:fill="FFFFFF"/>
        </w:rPr>
        <w:t>出台《桐城市“散乱污”企业</w:t>
      </w:r>
      <w:r>
        <w:rPr>
          <w:rFonts w:hint="eastAsia" w:ascii="Times New Roman" w:hAnsi="Times New Roman" w:eastAsia="方正仿宋_GBK" w:cs="方正仿宋_GBK"/>
          <w:i w:val="0"/>
          <w:iCs w:val="0"/>
          <w:caps w:val="0"/>
          <w:color w:val="333333"/>
          <w:spacing w:val="0"/>
          <w:sz w:val="32"/>
          <w:szCs w:val="32"/>
          <w:shd w:val="clear" w:fill="FFFFFF"/>
        </w:rPr>
        <w:t>2023</w:t>
      </w:r>
      <w:r>
        <w:rPr>
          <w:rFonts w:hint="eastAsia" w:ascii="方正仿宋_GBK" w:hAnsi="方正仿宋_GBK" w:eastAsia="方正仿宋_GBK" w:cs="方正仿宋_GBK"/>
          <w:i w:val="0"/>
          <w:iCs w:val="0"/>
          <w:caps w:val="0"/>
          <w:color w:val="333333"/>
          <w:spacing w:val="0"/>
          <w:sz w:val="32"/>
          <w:szCs w:val="32"/>
          <w:shd w:val="clear" w:fill="FFFFFF"/>
        </w:rPr>
        <w:t>年度整治提升工作方案》，严肃查处环境违法、不符合国家产业政策的违法经营、无证无照违法经营、违法用地、违法建设、生产安全违法等行为。按照“取缔关闭”和“整顿规范”进行分类整治。“取缔关闭”类企业按照“两断三清”（断水、断电，清除原料、清除产品、清除设备）标准进行清理；“整顿规范”类企业，属地政府和相关部门督促指导企业完善相关手续，严格落实各项环保要求，做好各项工作。</w:t>
      </w:r>
    </w:p>
    <w:p w14:paraId="3FD6AB8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十、开展评先评优。</w:t>
      </w:r>
      <w:r>
        <w:rPr>
          <w:rFonts w:hint="eastAsia" w:ascii="方正仿宋_GBK" w:hAnsi="方正仿宋_GBK" w:eastAsia="方正仿宋_GBK" w:cs="方正仿宋_GBK"/>
          <w:i w:val="0"/>
          <w:iCs w:val="0"/>
          <w:caps w:val="0"/>
          <w:color w:val="333333"/>
          <w:spacing w:val="0"/>
          <w:sz w:val="32"/>
          <w:szCs w:val="32"/>
          <w:shd w:val="clear" w:fill="FFFFFF"/>
        </w:rPr>
        <w:t>实施本土企业家培育计划，扶持青年企业家成长，帮助民营企业家实现事业新老交接和有序传承，打造一批新时代的年轻企业家队伍；鼓励各镇、街道、开发区召开有企业参加的重大会议时安排工业产值和税收贡献最大、亩均税收最高、技改投入最多的等标杆企业主要负责人就坐主席台；举办“经济新闻人物（之星）”和十大杰出（优秀）青年企业家等评选表彰活动，优先推荐一批具有行业示范性、社会影响力的经济新闻人物和优秀青年企业家为人大代表、政协委员，通过榜样带动，激发荣誉感，增强使命感，进一步浓厚“工业立市、工业强市”氛围。</w:t>
      </w:r>
    </w:p>
    <w:p w14:paraId="55F93A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十一、完善服务机制。</w:t>
      </w:r>
      <w:r>
        <w:rPr>
          <w:rFonts w:hint="eastAsia" w:ascii="方正仿宋_GBK" w:hAnsi="方正仿宋_GBK" w:eastAsia="方正仿宋_GBK" w:cs="方正仿宋_GBK"/>
          <w:i w:val="0"/>
          <w:iCs w:val="0"/>
          <w:caps w:val="0"/>
          <w:color w:val="333333"/>
          <w:spacing w:val="0"/>
          <w:sz w:val="32"/>
          <w:szCs w:val="32"/>
          <w:shd w:val="clear" w:fill="FFFFFF"/>
        </w:rPr>
        <w:t>落实企业精准帮扶机制，设立联席会议会商制度（见附件），强化部门联动，摸清家底、落实清单责任，实施挂图作战，实行闭环管理，完善工业企业（工业项目）问题集中收集、交办、督办、销号机制，协调解决企业困难和问题。建立专项工作通报机制，各地、各部门要坚持“一把手”负责制，凝聚合力，共同推动我市传统产业转型升级。</w:t>
      </w:r>
    </w:p>
    <w:p w14:paraId="5F65C1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黑体_GBK" w:hAnsi="方正黑体_GBK" w:eastAsia="方正黑体_GBK" w:cs="方正黑体_GBK"/>
          <w:i w:val="0"/>
          <w:iCs w:val="0"/>
          <w:caps w:val="0"/>
          <w:color w:val="333333"/>
          <w:spacing w:val="0"/>
          <w:sz w:val="32"/>
          <w:szCs w:val="32"/>
          <w:shd w:val="clear" w:fill="FFFFFF"/>
        </w:rPr>
        <w:t>十二、营造发展氛围。</w:t>
      </w:r>
      <w:r>
        <w:rPr>
          <w:rFonts w:hint="eastAsia" w:ascii="方正仿宋_GBK" w:hAnsi="方正仿宋_GBK" w:eastAsia="方正仿宋_GBK" w:cs="方正仿宋_GBK"/>
          <w:i w:val="0"/>
          <w:iCs w:val="0"/>
          <w:caps w:val="0"/>
          <w:color w:val="333333"/>
          <w:spacing w:val="0"/>
          <w:sz w:val="32"/>
          <w:szCs w:val="32"/>
          <w:shd w:val="clear" w:fill="FFFFFF"/>
        </w:rPr>
        <w:t>为宣传典型标杆，弘扬企业家创业创新创造精神，开设“数字化改造一线见闻”专栏，报道我市标杆企业以技术改造助推转型升级的好经验、好做法，为制造业强市积蓄蓬勃动力；开设“奋斗者 正青春”企业家风采专栏，将工业项目达产最快、工业产值和税收贡献最大、亩均税收最高、技改投入最多的企业作为先进典型进行报道，讲好企业发展背后的企业家故事。</w:t>
      </w:r>
    </w:p>
    <w:p w14:paraId="48E3C0A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48D96FF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附件：桐城市传统产业转型升级联席会议会商组成人员名单</w:t>
      </w:r>
    </w:p>
    <w:p w14:paraId="517AFD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16726BA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064AD7C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73EE3A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243C07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1BEEC16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1A0397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5BC82E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2509965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07CD0D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7EBE66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43D8ED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附 件：</w:t>
      </w:r>
    </w:p>
    <w:p w14:paraId="2C120C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p>
    <w:p w14:paraId="01EC08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shd w:val="clear" w:fill="FFFFFF"/>
        </w:rPr>
        <w:t>桐城市传统产业转型升级联席会议会商</w:t>
      </w:r>
    </w:p>
    <w:p w14:paraId="76CDFF7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center"/>
        <w:textAlignment w:val="auto"/>
        <w:rPr>
          <w:rFonts w:hint="eastAsia" w:ascii="方正小标宋_GBK" w:hAnsi="方正小标宋_GBK" w:eastAsia="方正小标宋_GBK" w:cs="方正小标宋_GBK"/>
          <w:i w:val="0"/>
          <w:iCs w:val="0"/>
          <w:caps w:val="0"/>
          <w:color w:val="333333"/>
          <w:spacing w:val="0"/>
          <w:sz w:val="44"/>
          <w:szCs w:val="44"/>
        </w:rPr>
      </w:pPr>
      <w:r>
        <w:rPr>
          <w:rFonts w:hint="eastAsia" w:ascii="方正小标宋_GBK" w:hAnsi="方正小标宋_GBK" w:eastAsia="方正小标宋_GBK" w:cs="方正小标宋_GBK"/>
          <w:i w:val="0"/>
          <w:iCs w:val="0"/>
          <w:caps w:val="0"/>
          <w:color w:val="333333"/>
          <w:spacing w:val="0"/>
          <w:sz w:val="44"/>
          <w:szCs w:val="44"/>
          <w:shd w:val="clear" w:fill="FFFFFF"/>
        </w:rPr>
        <w:t>组成人员名单</w:t>
      </w:r>
    </w:p>
    <w:p w14:paraId="3E4DD3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shd w:val="clear" w:fill="FFFFFF"/>
        </w:rPr>
      </w:pPr>
    </w:p>
    <w:p w14:paraId="4DD2C2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第一召集人：刘存磊  市委副书记、市长</w:t>
      </w:r>
    </w:p>
    <w:p w14:paraId="3C5821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w w:val="105"/>
          <w:sz w:val="32"/>
          <w:szCs w:val="32"/>
          <w:shd w:val="clear" w:fill="FFFFFF"/>
        </w:rPr>
        <w:t xml:space="preserve">召 </w:t>
      </w:r>
      <w:r>
        <w:rPr>
          <w:rFonts w:hint="eastAsia" w:ascii="方正仿宋_GBK" w:hAnsi="方正仿宋_GBK" w:eastAsia="方正仿宋_GBK" w:cs="方正仿宋_GBK"/>
          <w:i w:val="0"/>
          <w:iCs w:val="0"/>
          <w:caps w:val="0"/>
          <w:color w:val="333333"/>
          <w:spacing w:val="0"/>
          <w:w w:val="105"/>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w w:val="105"/>
          <w:sz w:val="32"/>
          <w:szCs w:val="32"/>
          <w:shd w:val="clear" w:fill="FFFFFF"/>
        </w:rPr>
        <w:t>集  人</w:t>
      </w:r>
      <w:r>
        <w:rPr>
          <w:rFonts w:hint="eastAsia" w:ascii="方正仿宋_GBK" w:hAnsi="方正仿宋_GBK" w:eastAsia="方正仿宋_GBK" w:cs="方正仿宋_GBK"/>
          <w:i w:val="0"/>
          <w:iCs w:val="0"/>
          <w:caps w:val="0"/>
          <w:color w:val="333333"/>
          <w:spacing w:val="0"/>
          <w:sz w:val="32"/>
          <w:szCs w:val="32"/>
          <w:shd w:val="clear" w:fill="FFFFFF"/>
        </w:rPr>
        <w:t>：张  林  市政府党组成员、副市长</w:t>
      </w:r>
    </w:p>
    <w:p w14:paraId="23C2801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徐良平  市政府党组成员、副市长</w:t>
      </w:r>
    </w:p>
    <w:p w14:paraId="1C3621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w w:val="120"/>
          <w:sz w:val="32"/>
          <w:szCs w:val="32"/>
          <w:shd w:val="clear" w:fill="FFFFFF"/>
        </w:rPr>
        <w:t>成员单位</w:t>
      </w:r>
      <w:r>
        <w:rPr>
          <w:rFonts w:hint="eastAsia" w:ascii="方正仿宋_GBK" w:hAnsi="方正仿宋_GBK" w:eastAsia="方正仿宋_GBK" w:cs="方正仿宋_GBK"/>
          <w:i w:val="0"/>
          <w:iCs w:val="0"/>
          <w:caps w:val="0"/>
          <w:color w:val="333333"/>
          <w:spacing w:val="0"/>
          <w:sz w:val="32"/>
          <w:szCs w:val="32"/>
          <w:shd w:val="clear" w:fill="FFFFFF"/>
        </w:rPr>
        <w:t>：</w:t>
      </w:r>
      <w:r>
        <w:rPr>
          <w:rFonts w:hint="eastAsia" w:ascii="方正仿宋_GBK" w:hAnsi="方正仿宋_GBK" w:eastAsia="方正仿宋_GBK" w:cs="方正仿宋_GBK"/>
          <w:i w:val="0"/>
          <w:iCs w:val="0"/>
          <w:caps w:val="0"/>
          <w:color w:val="333333"/>
          <w:spacing w:val="0"/>
          <w:sz w:val="32"/>
          <w:szCs w:val="32"/>
          <w:shd w:val="clear" w:fill="FFFFFF"/>
        </w:rPr>
        <w:t>市政府办</w:t>
      </w:r>
    </w:p>
    <w:p w14:paraId="7E96B0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经开区</w:t>
      </w:r>
    </w:p>
    <w:p w14:paraId="623658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双新产业园</w:t>
      </w:r>
    </w:p>
    <w:p w14:paraId="73ECFB2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市委组织部</w:t>
      </w:r>
    </w:p>
    <w:p w14:paraId="672866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市委宣传部</w:t>
      </w:r>
    </w:p>
    <w:p w14:paraId="11CB9D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 团市委</w:t>
      </w:r>
    </w:p>
    <w:p w14:paraId="4F3080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市工商联</w:t>
      </w:r>
    </w:p>
    <w:p w14:paraId="696DBC1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市发改委</w:t>
      </w:r>
    </w:p>
    <w:p w14:paraId="47E21E3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市科经局</w:t>
      </w:r>
    </w:p>
    <w:p w14:paraId="3866B4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市财政局</w:t>
      </w:r>
    </w:p>
    <w:p w14:paraId="6F2C04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市自然资源和规划局</w:t>
      </w:r>
    </w:p>
    <w:p w14:paraId="405C72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市商务局</w:t>
      </w:r>
    </w:p>
    <w:p w14:paraId="79CD95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市应急管理局</w:t>
      </w:r>
    </w:p>
    <w:p w14:paraId="53F96F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市市场监管局</w:t>
      </w:r>
    </w:p>
    <w:p w14:paraId="4E3BABF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 市统计局</w:t>
      </w:r>
    </w:p>
    <w:p w14:paraId="7E197F7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市城市管理局</w:t>
      </w:r>
    </w:p>
    <w:p w14:paraId="591465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 市生态环境分局</w:t>
      </w:r>
    </w:p>
    <w:p w14:paraId="205FEDC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市企业服务中心（科技创新服务中心）</w:t>
      </w:r>
    </w:p>
    <w:p w14:paraId="5FBBCF1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市税务局</w:t>
      </w:r>
    </w:p>
    <w:p w14:paraId="2995E3B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桐云科技公司</w:t>
      </w:r>
    </w:p>
    <w:p w14:paraId="0E68BD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 市供电公司</w:t>
      </w:r>
    </w:p>
    <w:p w14:paraId="6668D99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 市供水集团公司</w:t>
      </w:r>
    </w:p>
    <w:p w14:paraId="0C86111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市海特燃气公司</w:t>
      </w:r>
    </w:p>
    <w:p w14:paraId="18B0147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left="0" w:right="0" w:firstLine="42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           </w:t>
      </w:r>
      <w:r>
        <w:rPr>
          <w:rFonts w:hint="eastAsia" w:ascii="方正仿宋_GBK" w:hAnsi="方正仿宋_GBK" w:eastAsia="方正仿宋_GBK" w:cs="方正仿宋_GBK"/>
          <w:i w:val="0"/>
          <w:iCs w:val="0"/>
          <w:caps w:val="0"/>
          <w:color w:val="333333"/>
          <w:spacing w:val="0"/>
          <w:sz w:val="32"/>
          <w:szCs w:val="32"/>
          <w:shd w:val="clear" w:fill="FFFFFF"/>
          <w:lang w:val="en-US" w:eastAsia="zh-CN"/>
        </w:rPr>
        <w:t xml:space="preserve"> </w:t>
      </w:r>
      <w:r>
        <w:rPr>
          <w:rFonts w:hint="eastAsia" w:ascii="方正仿宋_GBK" w:hAnsi="方正仿宋_GBK" w:eastAsia="方正仿宋_GBK" w:cs="方正仿宋_GBK"/>
          <w:i w:val="0"/>
          <w:iCs w:val="0"/>
          <w:caps w:val="0"/>
          <w:color w:val="333333"/>
          <w:spacing w:val="0"/>
          <w:sz w:val="32"/>
          <w:szCs w:val="32"/>
          <w:shd w:val="clear" w:fill="FFFFFF"/>
        </w:rPr>
        <w:t>各镇人民政府（街道办事处）</w:t>
      </w:r>
    </w:p>
    <w:p w14:paraId="1A24FF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rPr>
          <w:rFonts w:hint="eastAsia" w:ascii="方正仿宋_GBK" w:hAnsi="方正仿宋_GBK" w:eastAsia="方正仿宋_GBK" w:cs="方正仿宋_GBK"/>
          <w:i w:val="0"/>
          <w:iCs w:val="0"/>
          <w:caps w:val="0"/>
          <w:color w:val="333333"/>
          <w:spacing w:val="0"/>
          <w:sz w:val="32"/>
          <w:szCs w:val="32"/>
        </w:rPr>
      </w:pPr>
      <w:r>
        <w:rPr>
          <w:rFonts w:hint="eastAsia" w:ascii="方正仿宋_GBK" w:hAnsi="方正仿宋_GBK" w:eastAsia="方正仿宋_GBK" w:cs="方正仿宋_GBK"/>
          <w:i w:val="0"/>
          <w:iCs w:val="0"/>
          <w:caps w:val="0"/>
          <w:color w:val="333333"/>
          <w:spacing w:val="0"/>
          <w:sz w:val="32"/>
          <w:szCs w:val="32"/>
          <w:shd w:val="clear" w:fill="FFFFFF"/>
        </w:rPr>
        <w:t>席会商会议办公室设在市科经局，姚治国同志兼任办公室主任，负责办公室日常工作。</w:t>
      </w:r>
    </w:p>
    <w:p w14:paraId="0809B9DE">
      <w:pPr>
        <w:keepNext w:val="0"/>
        <w:keepLines w:val="0"/>
        <w:pageBreakBefore w:val="0"/>
        <w:kinsoku/>
        <w:wordWrap/>
        <w:overflowPunct/>
        <w:topLinePunct w:val="0"/>
        <w:autoSpaceDE/>
        <w:autoSpaceDN/>
        <w:bidi w:val="0"/>
        <w:adjustRightInd/>
        <w:snapToGrid/>
        <w:spacing w:line="590" w:lineRule="exact"/>
        <w:textAlignment w:val="auto"/>
        <w:rPr>
          <w:rFonts w:hint="eastAsia" w:ascii="方正仿宋_GBK" w:hAnsi="方正仿宋_GBK" w:eastAsia="方正仿宋_GBK" w:cs="方正仿宋_GBK"/>
          <w:sz w:val="32"/>
          <w:szCs w:val="32"/>
        </w:rPr>
      </w:pPr>
    </w:p>
    <w:bookmarkEnd w:id="0"/>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800002BF" w:usb1="38CF7CFA" w:usb2="00000016"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5M2I2YTNkYjhlZjY0YTE4MzZjMjhhZDlkNDY0YWMifQ=="/>
  </w:docVars>
  <w:rsids>
    <w:rsidRoot w:val="00000000"/>
    <w:rsid w:val="01BF72C5"/>
    <w:rsid w:val="06D839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2958</Words>
  <Characters>3253</Characters>
  <Lines>0</Lines>
  <Paragraphs>0</Paragraphs>
  <TotalTime>15</TotalTime>
  <ScaleCrop>false</ScaleCrop>
  <LinksUpToDate>false</LinksUpToDate>
  <CharactersWithSpaces>3271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2023-12-08T07:54:00Z</dcterms:created>
  <dc:creator>Administrator</dc:creator>
  <cp:lastModifiedBy>张晓凤</cp:lastModifiedBy>
  <dcterms:modified xsi:type="dcterms:W3CDTF">2025-08-12T02:38:23Z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3C51AB6D0B3947468FDAC50F9550EF57_13</vt:lpwstr>
  </property>
  <property fmtid="{D5CDD505-2E9C-101B-9397-08002B2CF9AE}" pid="4" name="KSOTemplateDocerSaveRecord">
    <vt:lpwstr>eyJoZGlkIjoiMDE5M2I2YTNkYjhlZjY0YTE4MzZjMjhhZDlkNDY0YWMiLCJ1c2VySWQiOiIxMTIyMzMzOTQ2In0=</vt:lpwstr>
  </property>
</Properties>
</file>